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83" w:rsidRDefault="00457783" w:rsidP="00457783">
      <w:pPr>
        <w:tabs>
          <w:tab w:val="left" w:pos="7140"/>
        </w:tabs>
        <w:jc w:val="right"/>
      </w:pPr>
      <w:r>
        <w:t xml:space="preserve">Приложение </w:t>
      </w:r>
    </w:p>
    <w:p w:rsidR="00457783" w:rsidRDefault="00457783" w:rsidP="00457783">
      <w:pPr>
        <w:tabs>
          <w:tab w:val="left" w:pos="7140"/>
        </w:tabs>
        <w:jc w:val="right"/>
      </w:pPr>
      <w:r>
        <w:t>к приказу управления физической культуры,</w:t>
      </w:r>
    </w:p>
    <w:p w:rsidR="00457783" w:rsidRDefault="00457783" w:rsidP="00457783">
      <w:pPr>
        <w:tabs>
          <w:tab w:val="left" w:pos="7140"/>
        </w:tabs>
        <w:jc w:val="right"/>
      </w:pPr>
      <w:r>
        <w:t xml:space="preserve"> спорта и туризма Липецкой области</w:t>
      </w:r>
    </w:p>
    <w:p w:rsidR="00457783" w:rsidRDefault="00457783" w:rsidP="00457783">
      <w:pPr>
        <w:tabs>
          <w:tab w:val="left" w:pos="7140"/>
        </w:tabs>
        <w:jc w:val="right"/>
      </w:pPr>
      <w:r>
        <w:t xml:space="preserve">от 30 ноября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504-0</w:t>
      </w:r>
    </w:p>
    <w:p w:rsidR="00457783" w:rsidRDefault="00457783" w:rsidP="00457783">
      <w:pPr>
        <w:tabs>
          <w:tab w:val="left" w:pos="7140"/>
        </w:tabs>
        <w:jc w:val="right"/>
      </w:pP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80174" w:rsidRDefault="008765F3" w:rsidP="004A65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услуг, оказываемых </w:t>
      </w:r>
      <w:r w:rsidR="006F432A" w:rsidRPr="006F432A">
        <w:rPr>
          <w:sz w:val="28"/>
          <w:szCs w:val="28"/>
        </w:rPr>
        <w:t>с 1 января 2011 года</w:t>
      </w:r>
      <w:r w:rsidR="006F4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находящимися в ведении </w:t>
      </w:r>
      <w:r w:rsidR="00C255D6">
        <w:rPr>
          <w:sz w:val="28"/>
          <w:szCs w:val="28"/>
        </w:rPr>
        <w:t>управления физической культуры, спорта и туризма Липецкой</w:t>
      </w:r>
      <w:r>
        <w:rPr>
          <w:sz w:val="28"/>
          <w:szCs w:val="28"/>
        </w:rPr>
        <w:t xml:space="preserve"> области областными государственными учреждениями в качестве основных видов деятельности</w:t>
      </w:r>
    </w:p>
    <w:p w:rsidR="00457783" w:rsidRDefault="00457783" w:rsidP="004A65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2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1846"/>
        <w:gridCol w:w="3977"/>
        <w:gridCol w:w="2272"/>
        <w:gridCol w:w="4971"/>
        <w:gridCol w:w="2131"/>
      </w:tblGrid>
      <w:tr w:rsidR="008765F3" w:rsidRPr="004A6569" w:rsidTr="00882E1A">
        <w:trPr>
          <w:cantSplit/>
          <w:trHeight w:val="5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государственной услуги 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 потребителей государственной услуги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и единицы изменения показателей объема государственной услуги 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Показатели, характеризующие качество государственной услуги</w:t>
            </w: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Наименования государственных  учреждений (групп учреждений), оказывающих государственную услугу</w:t>
            </w: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8765F3" w:rsidRPr="004A6569" w:rsidTr="00882E1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4A6569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765F3" w:rsidRPr="004A6569" w:rsidTr="00882E1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F3" w:rsidRPr="004A6569" w:rsidRDefault="00C255D6" w:rsidP="009735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F3" w:rsidRPr="004A6569" w:rsidRDefault="00053C2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Физкультурно-оздоровительные услуги 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29" w:rsidRPr="004A6569" w:rsidRDefault="00630829" w:rsidP="00973542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 w:rsidRPr="004A6569">
              <w:rPr>
                <w:sz w:val="22"/>
                <w:szCs w:val="22"/>
              </w:rPr>
              <w:t xml:space="preserve">Обучающиеся, </w:t>
            </w:r>
            <w:r w:rsidRPr="004A6569">
              <w:rPr>
                <w:rStyle w:val="FontStyle19"/>
              </w:rPr>
              <w:t xml:space="preserve">зачисленные </w:t>
            </w:r>
            <w:r w:rsidR="00973542" w:rsidRPr="004A6569">
              <w:rPr>
                <w:rStyle w:val="FontStyle19"/>
              </w:rPr>
              <w:t xml:space="preserve">Приказом по </w:t>
            </w:r>
            <w:r w:rsidRPr="004A6569">
              <w:rPr>
                <w:rStyle w:val="FontStyle19"/>
              </w:rPr>
              <w:t>учреждению в отделения плавания, дзюдо, художественной гимнастики   ГУ ДО ОКДЮСШ, ОГУ ЦСП ШВСМ</w:t>
            </w:r>
            <w:r w:rsidRPr="004A6569">
              <w:rPr>
                <w:sz w:val="22"/>
                <w:szCs w:val="22"/>
              </w:rPr>
              <w:t>;</w:t>
            </w:r>
          </w:p>
          <w:p w:rsidR="00630829" w:rsidRPr="004A6569" w:rsidRDefault="00630829" w:rsidP="00973542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 w:rsidRPr="004A6569">
              <w:rPr>
                <w:sz w:val="22"/>
                <w:szCs w:val="22"/>
              </w:rPr>
              <w:t>Спортсмены – участники чемпионатов и первенств области, этапов первенства ЦФО;</w:t>
            </w:r>
          </w:p>
          <w:p w:rsidR="00630829" w:rsidRPr="004A6569" w:rsidRDefault="00630829" w:rsidP="00973542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 w:rsidRPr="004A6569">
              <w:rPr>
                <w:sz w:val="22"/>
                <w:szCs w:val="22"/>
              </w:rPr>
              <w:t xml:space="preserve">Инвалиды, лица с ограниченными возможностями здоровья; </w:t>
            </w:r>
          </w:p>
          <w:p w:rsidR="008765F3" w:rsidRPr="004A6569" w:rsidRDefault="00630829" w:rsidP="00630829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 w:rsidRPr="004A6569">
              <w:rPr>
                <w:sz w:val="22"/>
                <w:szCs w:val="22"/>
              </w:rPr>
              <w:t>Сборные команды Липецкой области по дзюдо, баскетболу среди мужчин, баскетболу среди ветеранов, по футболу среди мужчин, по мини-футболу среди ветеранов, по плаванию, по плаванию среди ветеранов, сборная команда инвалидов.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BD0" w:rsidRPr="004A6569" w:rsidRDefault="00C35BD0" w:rsidP="00973542">
            <w:pPr>
              <w:pStyle w:val="ConsPlusCell"/>
              <w:numPr>
                <w:ilvl w:val="0"/>
                <w:numId w:val="2"/>
              </w:numPr>
              <w:ind w:left="35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Пропускная способность, чел/час.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F3" w:rsidRPr="004A6569" w:rsidRDefault="00973542" w:rsidP="00080174">
            <w:pPr>
              <w:pStyle w:val="ConsPlusCell"/>
              <w:numPr>
                <w:ilvl w:val="0"/>
                <w:numId w:val="1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инвалидов, </w:t>
            </w:r>
            <w:r w:rsidR="006F5076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освоивших программу </w:t>
            </w:r>
            <w:proofErr w:type="gramStart"/>
            <w:r w:rsidR="006F5076" w:rsidRPr="004A6569">
              <w:rPr>
                <w:rFonts w:ascii="Times New Roman" w:hAnsi="Times New Roman" w:cs="Times New Roman"/>
                <w:sz w:val="22"/>
                <w:szCs w:val="22"/>
              </w:rPr>
              <w:t>адаптивной</w:t>
            </w:r>
            <w:proofErr w:type="gramEnd"/>
            <w:r w:rsidR="006F5076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ФК к общему числу инвалидов, определенных государственным заданием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73542" w:rsidRPr="004A6569" w:rsidRDefault="003F32EB" w:rsidP="00080174">
            <w:pPr>
              <w:pStyle w:val="ConsPlusCell"/>
              <w:numPr>
                <w:ilvl w:val="0"/>
                <w:numId w:val="1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Удельный вес    спортивно</w:t>
            </w:r>
            <w:r w:rsidR="00973542" w:rsidRPr="004A65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973542" w:rsidRPr="004A6569">
              <w:rPr>
                <w:rFonts w:ascii="Times New Roman" w:hAnsi="Times New Roman" w:cs="Times New Roman"/>
                <w:sz w:val="22"/>
                <w:szCs w:val="22"/>
              </w:rPr>
              <w:t>ассовых мероприятий, организованных и пр</w:t>
            </w:r>
            <w:r w:rsidR="006F5076" w:rsidRPr="004A6569">
              <w:rPr>
                <w:rFonts w:ascii="Times New Roman" w:hAnsi="Times New Roman" w:cs="Times New Roman"/>
                <w:sz w:val="22"/>
                <w:szCs w:val="22"/>
              </w:rPr>
              <w:t>оведенных по плану у</w:t>
            </w:r>
            <w:r w:rsidR="00973542" w:rsidRPr="004A6569">
              <w:rPr>
                <w:rFonts w:ascii="Times New Roman" w:hAnsi="Times New Roman" w:cs="Times New Roman"/>
                <w:sz w:val="22"/>
                <w:szCs w:val="22"/>
              </w:rPr>
              <w:t>правления физической культуры, спорта и туризма области</w:t>
            </w:r>
            <w:proofErr w:type="gramStart"/>
            <w:r w:rsidR="00973542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</w:p>
          <w:p w:rsidR="00973542" w:rsidRPr="004A6569" w:rsidRDefault="00973542" w:rsidP="00080174">
            <w:pPr>
              <w:pStyle w:val="ConsPlusCell"/>
              <w:numPr>
                <w:ilvl w:val="0"/>
                <w:numId w:val="1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пропускная способность </w:t>
            </w:r>
            <w:r w:rsidR="006F5076" w:rsidRPr="004A6569">
              <w:rPr>
                <w:rFonts w:ascii="Times New Roman" w:hAnsi="Times New Roman" w:cs="Times New Roman"/>
                <w:sz w:val="22"/>
                <w:szCs w:val="22"/>
              </w:rPr>
              <w:t>от предельной мощности учреждения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73542" w:rsidRPr="004A6569" w:rsidRDefault="006F5076" w:rsidP="00080174">
            <w:pPr>
              <w:pStyle w:val="ConsPlusCell"/>
              <w:numPr>
                <w:ilvl w:val="0"/>
                <w:numId w:val="1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помещений соответствующих требованиям </w:t>
            </w:r>
            <w:proofErr w:type="spell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СаНПина</w:t>
            </w:r>
            <w:proofErr w:type="spellEnd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к общему количеству помещений учреждения.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5F3" w:rsidRPr="004A6569" w:rsidRDefault="00973542" w:rsidP="0008017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Государственное учреждение «Липецкий спортивный комплекс «Спартак»</w:t>
            </w:r>
          </w:p>
        </w:tc>
      </w:tr>
      <w:tr w:rsidR="003F32EB" w:rsidRPr="004A6569" w:rsidTr="00882E1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3F32EB" w:rsidP="009735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3F32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Услуги по подготовке спортсменов высокого класса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3F32EB" w:rsidP="00C028E6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 w:rsidRPr="00C028E6">
              <w:rPr>
                <w:sz w:val="22"/>
                <w:szCs w:val="22"/>
              </w:rPr>
              <w:t xml:space="preserve">Спортсмены </w:t>
            </w:r>
            <w:r w:rsidR="00C028E6" w:rsidRPr="00C028E6">
              <w:rPr>
                <w:sz w:val="22"/>
                <w:szCs w:val="22"/>
              </w:rPr>
              <w:t>–</w:t>
            </w:r>
            <w:r w:rsidR="00C028E6">
              <w:rPr>
                <w:sz w:val="22"/>
                <w:szCs w:val="22"/>
              </w:rPr>
              <w:t xml:space="preserve"> члены сборных команд Липецкой области и сборных команд  России, зачисленные Приказом по учреждению в группы спортивной подготовки </w:t>
            </w:r>
            <w:r w:rsidR="00DB0C46">
              <w:rPr>
                <w:sz w:val="22"/>
                <w:szCs w:val="22"/>
              </w:rPr>
              <w:t xml:space="preserve">по видам спорта </w:t>
            </w:r>
            <w:r w:rsidR="00C028E6">
              <w:rPr>
                <w:sz w:val="22"/>
                <w:szCs w:val="22"/>
              </w:rPr>
              <w:t>(возрастная категория не моложе 14 лет)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B52508" w:rsidP="003F32EB">
            <w:pPr>
              <w:pStyle w:val="ConsPlusCell"/>
              <w:numPr>
                <w:ilvl w:val="0"/>
                <w:numId w:val="2"/>
              </w:numPr>
              <w:ind w:left="35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Спортсмены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>, кол-во чел.</w:t>
            </w:r>
          </w:p>
          <w:p w:rsidR="003F32EB" w:rsidRPr="004A6569" w:rsidRDefault="003F32EB" w:rsidP="003F32E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4A6569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Общий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уро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вень укомплектованности кадрами 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>по штатному расписанию;</w:t>
            </w:r>
          </w:p>
          <w:p w:rsidR="003F32EB" w:rsidRPr="004A6569" w:rsidRDefault="004A6569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Доля тренеров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>-преподавателей имеющих высшую категорию, звание «За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служенный тренер России» от общей численности 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>тренерс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преподавательского состава</w:t>
            </w:r>
            <w:r w:rsidR="003F32EB" w:rsidRPr="004A6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32EB" w:rsidRPr="004A6569" w:rsidRDefault="003F32EB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Доля сотрудников (за исключением «прочего» персонала и спортс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менов-инструкторов),  прошедших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курсову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ю переподготовку не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менее 1 раза в 5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лет,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br/>
              <w:t>общего числа сотрудников (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за исключением «прочего» персонала и спортсменов-инструкторов;</w:t>
            </w:r>
          </w:p>
          <w:p w:rsidR="00080174" w:rsidRPr="004A6569" w:rsidRDefault="003F32EB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Численность спортсменов, имеющих спортивные звания (</w:t>
            </w: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% от числа занимающихся): 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МС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России; 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МСМК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ЗМС России</w:t>
            </w:r>
            <w:r w:rsidR="00080174" w:rsidRPr="004A65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32EB" w:rsidRPr="004A6569" w:rsidRDefault="004A6569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контингента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спортсменов  на конец </w:t>
            </w:r>
            <w:r w:rsidR="00080174" w:rsidRPr="004A6569">
              <w:rPr>
                <w:rFonts w:ascii="Times New Roman" w:hAnsi="Times New Roman" w:cs="Times New Roman"/>
                <w:sz w:val="22"/>
                <w:szCs w:val="22"/>
              </w:rPr>
              <w:t>календарного года от числа зачисленных на начало учебного года  по каждому уровню: СС, ВСМ;</w:t>
            </w:r>
          </w:p>
          <w:p w:rsidR="00080174" w:rsidRPr="004A6569" w:rsidRDefault="00080174" w:rsidP="00080174">
            <w:pPr>
              <w:pStyle w:val="ConsPlusNormal"/>
              <w:widowControl/>
              <w:numPr>
                <w:ilvl w:val="0"/>
                <w:numId w:val="4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Доля подготовленных победителей и призеров от общего количества занимающихся:</w:t>
            </w:r>
          </w:p>
          <w:p w:rsidR="00080174" w:rsidRPr="004A6569" w:rsidRDefault="00080174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- всероссийских соревнований;</w:t>
            </w:r>
          </w:p>
          <w:p w:rsidR="00080174" w:rsidRPr="004A6569" w:rsidRDefault="00080174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- международных соревнований;</w:t>
            </w:r>
          </w:p>
          <w:p w:rsidR="00080174" w:rsidRPr="004A6569" w:rsidRDefault="00080174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- Олимпийских игр;</w:t>
            </w:r>
          </w:p>
          <w:p w:rsidR="00080174" w:rsidRPr="004A6569" w:rsidRDefault="00080174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- членов основного и резервного состава сборных команд России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4A6569" w:rsidRDefault="00080174" w:rsidP="000801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Областное государственное учреждение Центр спортивной подготовки «Школа высшего спортивного мастерства»</w:t>
            </w:r>
          </w:p>
        </w:tc>
      </w:tr>
      <w:tr w:rsidR="00080174" w:rsidRPr="004A6569" w:rsidTr="00882E1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4A6569" w:rsidRDefault="000F70E8" w:rsidP="009735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4A6569" w:rsidRDefault="000F70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Организация предоставления дополнительного образования детям в учреждениях регионального значения спортивной направленности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4A6569" w:rsidRDefault="00B46FEB" w:rsidP="00973542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proofErr w:type="gramStart"/>
            <w:r w:rsidRPr="004A6569">
              <w:rPr>
                <w:sz w:val="22"/>
                <w:szCs w:val="22"/>
              </w:rPr>
              <w:t>Обучающиеся, зачисленные Приказом по учреждению в группы спортивной подготовки</w:t>
            </w:r>
            <w:r w:rsidR="00C60EA1">
              <w:rPr>
                <w:sz w:val="22"/>
                <w:szCs w:val="22"/>
              </w:rPr>
              <w:t xml:space="preserve"> (возрастная категория 6 – 18 лет)</w:t>
            </w:r>
            <w:proofErr w:type="gramEnd"/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4A6569" w:rsidRDefault="00B46FEB" w:rsidP="00B46FEB">
            <w:pPr>
              <w:pStyle w:val="ConsPlusCell"/>
              <w:numPr>
                <w:ilvl w:val="0"/>
                <w:numId w:val="2"/>
              </w:numPr>
              <w:ind w:left="355" w:hanging="28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Обучающиеся</w:t>
            </w:r>
            <w:proofErr w:type="gramEnd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, кол-во чел</w:t>
            </w:r>
            <w:r w:rsidR="00422604" w:rsidRPr="004A65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508" w:rsidRPr="004A6569" w:rsidRDefault="004A6569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Общий       уровень </w:t>
            </w:r>
            <w:r w:rsidR="00041008">
              <w:rPr>
                <w:rFonts w:ascii="Times New Roman" w:hAnsi="Times New Roman" w:cs="Times New Roman"/>
                <w:sz w:val="22"/>
                <w:szCs w:val="22"/>
              </w:rPr>
              <w:t xml:space="preserve">укомплектованности кадрами </w:t>
            </w:r>
            <w:r w:rsidR="00B52508" w:rsidRPr="004A6569">
              <w:rPr>
                <w:rFonts w:ascii="Times New Roman" w:hAnsi="Times New Roman" w:cs="Times New Roman"/>
                <w:sz w:val="22"/>
                <w:szCs w:val="22"/>
              </w:rPr>
              <w:t>по штатному расписанию;</w:t>
            </w:r>
          </w:p>
          <w:p w:rsidR="00B46FEB" w:rsidRPr="004A6569" w:rsidRDefault="004A6569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Уровень  совместительства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кадров</w:t>
            </w:r>
            <w:proofErr w:type="gramStart"/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</w:p>
          <w:p w:rsidR="00B46FEB" w:rsidRPr="008F7F8D" w:rsidRDefault="004A6569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>Доля  тренеров-</w:t>
            </w:r>
            <w:r w:rsidR="00B46FEB" w:rsidRPr="008F7F8D">
              <w:rPr>
                <w:rFonts w:ascii="Times New Roman" w:hAnsi="Times New Roman" w:cs="Times New Roman"/>
                <w:sz w:val="22"/>
                <w:szCs w:val="22"/>
              </w:rPr>
              <w:t>преподавателей   (со ст</w:t>
            </w: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 xml:space="preserve">ажем работы более 2-х лет) имеющих  </w:t>
            </w:r>
            <w:r w:rsidR="00882E1A" w:rsidRPr="008F7F8D">
              <w:rPr>
                <w:rFonts w:ascii="Times New Roman" w:hAnsi="Times New Roman" w:cs="Times New Roman"/>
                <w:sz w:val="22"/>
                <w:szCs w:val="22"/>
              </w:rPr>
              <w:t xml:space="preserve">первую и вторую квалификационную </w:t>
            </w: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категорию от </w:t>
            </w:r>
            <w:r w:rsidR="00041008" w:rsidRPr="008F7F8D">
              <w:rPr>
                <w:rFonts w:ascii="Times New Roman" w:hAnsi="Times New Roman" w:cs="Times New Roman"/>
                <w:sz w:val="22"/>
                <w:szCs w:val="22"/>
              </w:rPr>
              <w:t xml:space="preserve">общей </w:t>
            </w: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численности  </w:t>
            </w:r>
            <w:r w:rsidR="00B46FEB" w:rsidRPr="008F7F8D">
              <w:rPr>
                <w:rFonts w:ascii="Times New Roman" w:hAnsi="Times New Roman" w:cs="Times New Roman"/>
                <w:sz w:val="22"/>
                <w:szCs w:val="22"/>
              </w:rPr>
              <w:t>тренер</w:t>
            </w: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>ско-преподавательского состава</w:t>
            </w:r>
            <w:r w:rsidR="00B46FEB" w:rsidRPr="008F7F8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46FEB" w:rsidRPr="004A6569" w:rsidRDefault="00B46FEB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t>Доля сотрудников (за исключением «прочего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» персонала и спортс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менов-инструкторов),  прошедших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курсовую переподгот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овку не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br/>
              <w:t>менее 1 раза в 5 лет, от общего числа сотрудников (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за исключением «прочего» персонала и спортсменов-инструкторов;</w:t>
            </w:r>
          </w:p>
          <w:p w:rsidR="00B46FEB" w:rsidRPr="004A6569" w:rsidRDefault="004A6569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, имеющих спортивные   разряды, от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общей численности  обучающихся;</w:t>
            </w:r>
          </w:p>
          <w:p w:rsidR="00B46FEB" w:rsidRPr="004A6569" w:rsidRDefault="00B46FEB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Численность спортсменов, впервые выполнивших нормативы разрядов и званий (в % к числу обучающихся в группах на конец календарного  года):</w:t>
            </w:r>
            <w:proofErr w:type="gramEnd"/>
          </w:p>
          <w:p w:rsidR="00B46FEB" w:rsidRPr="004A6569" w:rsidRDefault="004A6569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спортсменов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массовых         разрядов;</w:t>
            </w:r>
          </w:p>
          <w:p w:rsidR="00B46FEB" w:rsidRPr="004A6569" w:rsidRDefault="004A6569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- подготовка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спортсменов 1 разряда;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- подготовка кандидатов    в    МС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России;</w:t>
            </w:r>
          </w:p>
          <w:p w:rsidR="00B46FEB" w:rsidRPr="004A6569" w:rsidRDefault="00B46FEB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мастера спорта России;</w:t>
            </w:r>
          </w:p>
          <w:p w:rsidR="00B46FEB" w:rsidRPr="004A6569" w:rsidRDefault="00B46FEB" w:rsidP="00041008">
            <w:pPr>
              <w:pStyle w:val="ConsPlusNormal"/>
              <w:widowControl/>
              <w:ind w:left="35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4A6569" w:rsidRPr="004A6569">
              <w:rPr>
                <w:rFonts w:ascii="Times New Roman" w:hAnsi="Times New Roman" w:cs="Times New Roman"/>
                <w:sz w:val="22"/>
                <w:szCs w:val="22"/>
              </w:rPr>
              <w:t>подготовка МС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России международного класса;</w:t>
            </w:r>
          </w:p>
          <w:p w:rsidR="00B46FEB" w:rsidRPr="004A6569" w:rsidRDefault="004A6569" w:rsidP="004A6569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    контингента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  </w:t>
            </w:r>
            <w:proofErr w:type="gramStart"/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на конец        учебного года от числа зачисленных в учр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еждение на начало учебного года по каждому </w:t>
            </w:r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>этапу</w:t>
            </w:r>
            <w:proofErr w:type="gramEnd"/>
            <w:r w:rsidR="00B46FEB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подготовки: НП, УТГ</w:t>
            </w: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46FEB" w:rsidRPr="004A6569">
              <w:rPr>
                <w:rFonts w:ascii="Times New Roman" w:eastAsia="Times New Roman" w:hAnsi="Times New Roman" w:cs="Times New Roman"/>
                <w:sz w:val="22"/>
                <w:szCs w:val="22"/>
              </w:rPr>
              <w:t>1 - 2 года обучения и свыше 2-х лет; СС,   ВСМ;</w:t>
            </w:r>
          </w:p>
          <w:p w:rsidR="00B46FEB" w:rsidRPr="00041008" w:rsidRDefault="00B43E91" w:rsidP="00B43E91">
            <w:pPr>
              <w:pStyle w:val="ConsPlusNormal"/>
              <w:widowControl/>
              <w:numPr>
                <w:ilvl w:val="0"/>
                <w:numId w:val="10"/>
              </w:numPr>
              <w:ind w:left="355" w:hanging="28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008">
              <w:rPr>
                <w:rFonts w:ascii="Times New Roman" w:hAnsi="Times New Roman" w:cs="Times New Roman"/>
                <w:sz w:val="22"/>
                <w:szCs w:val="22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мероприятий на календарный год</w:t>
            </w:r>
            <w:r w:rsidR="00422604" w:rsidRPr="000410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46FEB" w:rsidRPr="004A6569" w:rsidRDefault="00B46FEB" w:rsidP="00B43E91">
            <w:pPr>
              <w:pStyle w:val="ConsPlusNorma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</w:t>
            </w:r>
          </w:p>
          <w:p w:rsidR="00080174" w:rsidRPr="004A6569" w:rsidRDefault="00B46FEB" w:rsidP="00B43E91">
            <w:pPr>
              <w:pStyle w:val="ConsPlusNormal"/>
              <w:widowControl/>
              <w:ind w:left="35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B52508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Государственное (областное) учреждение дополнительного образования детей «Специализированная детско-юношеская спортивная школа олимпийского резерва «Локомотив»</w:t>
            </w:r>
          </w:p>
          <w:p w:rsidR="0046045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45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учреждение дополнительного образования «Областная специализированная детско-юношеская спортивная школа олимпийского резерва» </w:t>
            </w:r>
            <w:proofErr w:type="gramStart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. Конь-Колодезь</w:t>
            </w:r>
          </w:p>
          <w:p w:rsidR="0046045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045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Государственное учреждение дополнительного образования «Областная комплексная детско-юношеская спортивная школа с филиалами в городах и районах области»</w:t>
            </w:r>
          </w:p>
          <w:p w:rsidR="00460454" w:rsidRPr="004A6569" w:rsidRDefault="00460454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6FEB" w:rsidRPr="004A6569" w:rsidTr="00882E1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4A6569" w:rsidRDefault="001A14A2" w:rsidP="009735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7F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4A6569" w:rsidRDefault="000410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Информационно-аналитическое</w:t>
            </w:r>
            <w:r w:rsidR="0094706E" w:rsidRPr="004A6569">
              <w:rPr>
                <w:rFonts w:ascii="Times New Roman" w:hAnsi="Times New Roman" w:cs="Times New Roman"/>
                <w:sz w:val="22"/>
                <w:szCs w:val="22"/>
              </w:rPr>
              <w:t xml:space="preserve"> и методическое обеспечение в области физической культуры, массового спорта, спорта высших достижений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02B" w:rsidRDefault="001F1386" w:rsidP="001F1386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proofErr w:type="gramStart"/>
            <w:r>
              <w:rPr>
                <w:sz w:val="22"/>
                <w:szCs w:val="22"/>
              </w:rPr>
              <w:t>Обучающиеся</w:t>
            </w:r>
            <w:proofErr w:type="gramEnd"/>
            <w:r>
              <w:rPr>
                <w:sz w:val="22"/>
                <w:szCs w:val="22"/>
              </w:rPr>
              <w:t xml:space="preserve"> ОУ, ПУ, </w:t>
            </w:r>
            <w:proofErr w:type="spellStart"/>
            <w:r>
              <w:rPr>
                <w:sz w:val="22"/>
                <w:szCs w:val="22"/>
              </w:rPr>
              <w:t>ССУЗов</w:t>
            </w:r>
            <w:proofErr w:type="spellEnd"/>
            <w:r>
              <w:rPr>
                <w:sz w:val="22"/>
                <w:szCs w:val="22"/>
              </w:rPr>
              <w:t>, ВУЗов, ДЮСШ, ДЮСШОР, СДЮШОР;</w:t>
            </w:r>
            <w:r w:rsidR="00F4002B">
              <w:rPr>
                <w:sz w:val="22"/>
                <w:szCs w:val="22"/>
              </w:rPr>
              <w:t xml:space="preserve"> </w:t>
            </w:r>
          </w:p>
          <w:p w:rsidR="00F4002B" w:rsidRDefault="00F4002B" w:rsidP="001F1386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>
              <w:rPr>
                <w:sz w:val="22"/>
                <w:szCs w:val="22"/>
              </w:rPr>
              <w:t>спортсмены   ЦСП ШВСМ;</w:t>
            </w:r>
          </w:p>
          <w:p w:rsidR="001F1386" w:rsidRDefault="00F4002B" w:rsidP="001F1386">
            <w:pPr>
              <w:pStyle w:val="a3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</w:pPr>
            <w:r>
              <w:rPr>
                <w:sz w:val="22"/>
                <w:szCs w:val="22"/>
              </w:rPr>
              <w:t xml:space="preserve"> спортсмены - участники  областных физкультурно-спортивных мероприятий.      </w:t>
            </w:r>
          </w:p>
          <w:p w:rsidR="001F1386" w:rsidRPr="001F1386" w:rsidRDefault="001F1386" w:rsidP="000224A0">
            <w:pPr>
              <w:pStyle w:val="a3"/>
              <w:tabs>
                <w:tab w:val="left" w:pos="213"/>
              </w:tabs>
              <w:ind w:left="213"/>
              <w:jc w:val="both"/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Default="00F4002B" w:rsidP="001F1386">
            <w:pPr>
              <w:pStyle w:val="ConsPlusCell"/>
              <w:numPr>
                <w:ilvl w:val="0"/>
                <w:numId w:val="2"/>
              </w:numPr>
              <w:ind w:left="355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Потребители услуги</w:t>
            </w:r>
            <w:r w:rsidR="001F1386" w:rsidRPr="004A6569">
              <w:rPr>
                <w:rFonts w:ascii="Times New Roman" w:hAnsi="Times New Roman" w:cs="Times New Roman"/>
                <w:sz w:val="22"/>
                <w:szCs w:val="22"/>
              </w:rPr>
              <w:t>, кол-во чел.</w:t>
            </w:r>
          </w:p>
          <w:p w:rsidR="001F1386" w:rsidRPr="004A6569" w:rsidRDefault="001F1386" w:rsidP="000224A0">
            <w:pPr>
              <w:pStyle w:val="ConsPlusCell"/>
              <w:ind w:left="35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4A6569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/>
                <w:sz w:val="22"/>
                <w:szCs w:val="22"/>
              </w:rPr>
              <w:t xml:space="preserve">Доля сотрудников (за исключением </w:t>
            </w:r>
            <w:r w:rsidR="00041008">
              <w:rPr>
                <w:rFonts w:ascii="Times New Roman" w:hAnsi="Times New Roman"/>
                <w:sz w:val="22"/>
                <w:szCs w:val="22"/>
              </w:rPr>
              <w:t>«прочего» персонала</w:t>
            </w:r>
            <w:r w:rsidRPr="004A6569">
              <w:rPr>
                <w:rFonts w:ascii="Times New Roman" w:hAnsi="Times New Roman"/>
                <w:sz w:val="22"/>
                <w:szCs w:val="22"/>
              </w:rPr>
              <w:t>), прошедших курсовую переподготовку не менее 1 раза в 5 лет, от общего числа сотрудников;</w:t>
            </w:r>
          </w:p>
          <w:p w:rsidR="00422604" w:rsidRPr="004A6569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/>
                <w:sz w:val="22"/>
                <w:szCs w:val="22"/>
              </w:rPr>
              <w:t>Объем выданных адресных рекомендаций по различным видам  мониторинга к объему полученного государственного задания;</w:t>
            </w:r>
          </w:p>
          <w:p w:rsidR="00422604" w:rsidRPr="00041008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1008">
              <w:rPr>
                <w:rFonts w:ascii="Times New Roman" w:hAnsi="Times New Roman"/>
                <w:sz w:val="22"/>
                <w:szCs w:val="22"/>
              </w:rPr>
              <w:t xml:space="preserve">Принято обоснованных управленческих решений от общего числа социально-возрастных групп населения, запланированных для </w:t>
            </w:r>
            <w:proofErr w:type="spellStart"/>
            <w:r w:rsidRPr="00041008">
              <w:rPr>
                <w:rFonts w:ascii="Times New Roman" w:hAnsi="Times New Roman"/>
                <w:sz w:val="22"/>
                <w:szCs w:val="22"/>
              </w:rPr>
              <w:t>мониторирования</w:t>
            </w:r>
            <w:proofErr w:type="spellEnd"/>
            <w:r w:rsidRPr="00041008">
              <w:rPr>
                <w:rFonts w:ascii="Times New Roman" w:hAnsi="Times New Roman"/>
                <w:sz w:val="22"/>
                <w:szCs w:val="22"/>
              </w:rPr>
              <w:t xml:space="preserve"> на календарный год;</w:t>
            </w:r>
          </w:p>
          <w:p w:rsidR="00422604" w:rsidRPr="00041008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1008">
              <w:rPr>
                <w:rFonts w:ascii="Times New Roman" w:hAnsi="Times New Roman"/>
                <w:sz w:val="22"/>
                <w:szCs w:val="22"/>
              </w:rPr>
              <w:t>Доля внедренн</w:t>
            </w:r>
            <w:r w:rsidR="00041008" w:rsidRPr="00041008">
              <w:rPr>
                <w:rFonts w:ascii="Times New Roman" w:hAnsi="Times New Roman"/>
                <w:sz w:val="22"/>
                <w:szCs w:val="22"/>
              </w:rPr>
              <w:t xml:space="preserve">ых предложений (различных видов </w:t>
            </w:r>
            <w:r w:rsidRPr="00041008">
              <w:rPr>
                <w:rFonts w:ascii="Times New Roman" w:hAnsi="Times New Roman"/>
                <w:sz w:val="22"/>
                <w:szCs w:val="22"/>
              </w:rPr>
              <w:t>физкультурно-спортивной деятельности) для субъекта РФ от общего числа мероприятий, запланированных на календарный год;</w:t>
            </w:r>
          </w:p>
          <w:p w:rsidR="00422604" w:rsidRPr="004A6569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/>
                <w:sz w:val="22"/>
                <w:szCs w:val="22"/>
              </w:rPr>
              <w:t>Доля разработанных и изданных информационно-аналитических и методических материалов от общего числа запланированных изданий на календарный год;</w:t>
            </w:r>
          </w:p>
          <w:p w:rsidR="00422604" w:rsidRPr="004A6569" w:rsidRDefault="00422604" w:rsidP="00F744C6">
            <w:pPr>
              <w:pStyle w:val="ConsPlusNormal"/>
              <w:widowControl/>
              <w:numPr>
                <w:ilvl w:val="0"/>
                <w:numId w:val="16"/>
              </w:numPr>
              <w:ind w:left="355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/>
                <w:sz w:val="22"/>
                <w:szCs w:val="22"/>
              </w:rPr>
              <w:t>Количество спортсменов обследованных с использованием приборно-аппаратных методик от количества спортсменов, запланированных для обследования на календарный год.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FEB" w:rsidRPr="004A6569" w:rsidRDefault="0094706E" w:rsidP="00F744C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6569">
              <w:rPr>
                <w:rFonts w:ascii="Times New Roman" w:hAnsi="Times New Roman" w:cs="Times New Roman"/>
                <w:sz w:val="22"/>
                <w:szCs w:val="22"/>
              </w:rPr>
              <w:t>Государственное учреждение «Информационно-аналитический Центр развития физической культуры и спорта Липецкой области»</w:t>
            </w:r>
          </w:p>
        </w:tc>
      </w:tr>
    </w:tbl>
    <w:p w:rsidR="008765F3" w:rsidRDefault="008765F3" w:rsidP="008765F3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B46FEB" w:rsidRDefault="00B46FEB" w:rsidP="008765F3">
      <w:pPr>
        <w:autoSpaceDE w:val="0"/>
        <w:autoSpaceDN w:val="0"/>
        <w:adjustRightInd w:val="0"/>
        <w:ind w:left="10206"/>
        <w:rPr>
          <w:sz w:val="28"/>
          <w:szCs w:val="28"/>
        </w:rPr>
      </w:pPr>
    </w:p>
    <w:p w:rsidR="004F7893" w:rsidRDefault="004F7893"/>
    <w:sectPr w:rsidR="004F7893" w:rsidSect="00080174">
      <w:pgSz w:w="16838" w:h="11906" w:orient="landscape"/>
      <w:pgMar w:top="124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CA"/>
    <w:multiLevelType w:val="hybridMultilevel"/>
    <w:tmpl w:val="3A18238A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4699"/>
    <w:multiLevelType w:val="hybridMultilevel"/>
    <w:tmpl w:val="E40C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F2B84"/>
    <w:multiLevelType w:val="hybridMultilevel"/>
    <w:tmpl w:val="A272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14"/>
  </w:num>
  <w:num w:numId="11">
    <w:abstractNumId w:val="15"/>
  </w:num>
  <w:num w:numId="12">
    <w:abstractNumId w:val="9"/>
  </w:num>
  <w:num w:numId="13">
    <w:abstractNumId w:val="6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65F3"/>
    <w:rsid w:val="000224A0"/>
    <w:rsid w:val="00041008"/>
    <w:rsid w:val="00053C24"/>
    <w:rsid w:val="00080174"/>
    <w:rsid w:val="000C69F0"/>
    <w:rsid w:val="000F70E8"/>
    <w:rsid w:val="001A14A2"/>
    <w:rsid w:val="001D213E"/>
    <w:rsid w:val="001F1386"/>
    <w:rsid w:val="00231720"/>
    <w:rsid w:val="002A18B1"/>
    <w:rsid w:val="0038035A"/>
    <w:rsid w:val="003F32EB"/>
    <w:rsid w:val="00404574"/>
    <w:rsid w:val="00422604"/>
    <w:rsid w:val="00457783"/>
    <w:rsid w:val="00460454"/>
    <w:rsid w:val="00471811"/>
    <w:rsid w:val="004A6569"/>
    <w:rsid w:val="004F7893"/>
    <w:rsid w:val="005159EE"/>
    <w:rsid w:val="005B47F8"/>
    <w:rsid w:val="00630829"/>
    <w:rsid w:val="006F432A"/>
    <w:rsid w:val="006F5076"/>
    <w:rsid w:val="008608F1"/>
    <w:rsid w:val="008627F5"/>
    <w:rsid w:val="008765F3"/>
    <w:rsid w:val="00882E1A"/>
    <w:rsid w:val="008F7F8D"/>
    <w:rsid w:val="0094706E"/>
    <w:rsid w:val="00973542"/>
    <w:rsid w:val="009863A8"/>
    <w:rsid w:val="009C7F39"/>
    <w:rsid w:val="00A85EAB"/>
    <w:rsid w:val="00AE19C5"/>
    <w:rsid w:val="00B43E91"/>
    <w:rsid w:val="00B46FEB"/>
    <w:rsid w:val="00B52508"/>
    <w:rsid w:val="00B7721E"/>
    <w:rsid w:val="00BC0FA1"/>
    <w:rsid w:val="00BE6DF4"/>
    <w:rsid w:val="00C028E6"/>
    <w:rsid w:val="00C255D6"/>
    <w:rsid w:val="00C35BD0"/>
    <w:rsid w:val="00C60EA1"/>
    <w:rsid w:val="00D32CF1"/>
    <w:rsid w:val="00DB0C46"/>
    <w:rsid w:val="00E57BBB"/>
    <w:rsid w:val="00E65933"/>
    <w:rsid w:val="00F4002B"/>
    <w:rsid w:val="00F744C6"/>
    <w:rsid w:val="00F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2011-03-05T09:45:00Z</cp:lastPrinted>
  <dcterms:created xsi:type="dcterms:W3CDTF">2011-03-05T08:08:00Z</dcterms:created>
  <dcterms:modified xsi:type="dcterms:W3CDTF">2011-03-05T09:47:00Z</dcterms:modified>
</cp:coreProperties>
</file>