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ED" w:rsidRPr="00666FED" w:rsidRDefault="00666FED">
      <w:pPr>
        <w:autoSpaceDE w:val="0"/>
        <w:autoSpaceDN w:val="0"/>
        <w:adjustRightInd w:val="0"/>
        <w:spacing w:after="0" w:line="240" w:lineRule="auto"/>
        <w:rPr>
          <w:rFonts w:ascii="Times New Roman" w:hAnsi="Times New Roman" w:cs="Times New Roman"/>
          <w:sz w:val="20"/>
          <w:szCs w:val="20"/>
        </w:rPr>
      </w:pPr>
    </w:p>
    <w:p w:rsidR="00666FED" w:rsidRPr="00666FED" w:rsidRDefault="00666FED">
      <w:pPr>
        <w:pStyle w:val="ConsPlusTitle"/>
        <w:widowControl/>
        <w:jc w:val="center"/>
        <w:outlineLvl w:val="0"/>
        <w:rPr>
          <w:rFonts w:ascii="Times New Roman" w:hAnsi="Times New Roman" w:cs="Times New Roman"/>
          <w:sz w:val="20"/>
          <w:szCs w:val="20"/>
        </w:rPr>
      </w:pPr>
      <w:r w:rsidRPr="00666FED">
        <w:rPr>
          <w:rFonts w:ascii="Times New Roman" w:hAnsi="Times New Roman" w:cs="Times New Roman"/>
          <w:sz w:val="20"/>
          <w:szCs w:val="20"/>
        </w:rPr>
        <w:t>АДМИНИСТРАЦИЯ ЛИПЕЦКОЙ ОБЛАСТИ</w:t>
      </w:r>
    </w:p>
    <w:p w:rsidR="00666FED" w:rsidRPr="00666FED" w:rsidRDefault="00666FED">
      <w:pPr>
        <w:pStyle w:val="ConsPlusTitle"/>
        <w:widowControl/>
        <w:jc w:val="center"/>
        <w:rPr>
          <w:rFonts w:ascii="Times New Roman" w:hAnsi="Times New Roman" w:cs="Times New Roman"/>
          <w:sz w:val="20"/>
          <w:szCs w:val="20"/>
        </w:rPr>
      </w:pP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ПОСТАНОВЛЕНИЕ</w:t>
      </w: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от 3 сентября 2010 г. N 300</w:t>
      </w:r>
    </w:p>
    <w:p w:rsidR="00666FED" w:rsidRPr="00666FED" w:rsidRDefault="00666FED">
      <w:pPr>
        <w:pStyle w:val="ConsPlusTitle"/>
        <w:widowControl/>
        <w:jc w:val="center"/>
        <w:rPr>
          <w:rFonts w:ascii="Times New Roman" w:hAnsi="Times New Roman" w:cs="Times New Roman"/>
          <w:sz w:val="20"/>
          <w:szCs w:val="20"/>
        </w:rPr>
      </w:pP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О ПОРЯДКЕ ФОРМИРОВАНИЯ ГОСУДАРСТВЕННОГО ЗАДАНИЯ В ОТНОШЕНИИ</w:t>
      </w: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 xml:space="preserve">ОБЛАСТНЫХ ГОСУДАРСТВЕННЫХ УЧРЕЖДЕНИЙ И </w:t>
      </w:r>
      <w:proofErr w:type="gramStart"/>
      <w:r w:rsidRPr="00666FED">
        <w:rPr>
          <w:rFonts w:ascii="Times New Roman" w:hAnsi="Times New Roman" w:cs="Times New Roman"/>
          <w:sz w:val="20"/>
          <w:szCs w:val="20"/>
        </w:rPr>
        <w:t>ФИНАНСОВОГО</w:t>
      </w:r>
      <w:proofErr w:type="gramEnd"/>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ОБЕСПЕЧЕНИЯ ВЫПОЛНЕНИЯ ГОСУДАРСТВЕННОГО ЗАДАНИЯ</w:t>
      </w:r>
    </w:p>
    <w:p w:rsidR="00666FED" w:rsidRPr="00666FED" w:rsidRDefault="00666FED">
      <w:pPr>
        <w:autoSpaceDE w:val="0"/>
        <w:autoSpaceDN w:val="0"/>
        <w:adjustRightInd w:val="0"/>
        <w:spacing w:after="0" w:line="240" w:lineRule="auto"/>
        <w:jc w:val="center"/>
        <w:rPr>
          <w:rFonts w:ascii="Times New Roman" w:hAnsi="Times New Roman" w:cs="Times New Roman"/>
          <w:sz w:val="20"/>
          <w:szCs w:val="20"/>
        </w:rPr>
      </w:pPr>
    </w:p>
    <w:p w:rsidR="00666FED" w:rsidRPr="00666FED" w:rsidRDefault="00666FED">
      <w:pPr>
        <w:autoSpaceDE w:val="0"/>
        <w:autoSpaceDN w:val="0"/>
        <w:adjustRightInd w:val="0"/>
        <w:spacing w:after="0" w:line="240" w:lineRule="auto"/>
        <w:jc w:val="center"/>
        <w:rPr>
          <w:rFonts w:ascii="Times New Roman" w:hAnsi="Times New Roman" w:cs="Times New Roman"/>
          <w:sz w:val="20"/>
          <w:szCs w:val="20"/>
        </w:rPr>
      </w:pPr>
      <w:proofErr w:type="gramStart"/>
      <w:r w:rsidRPr="00666FED">
        <w:rPr>
          <w:rFonts w:ascii="Times New Roman" w:hAnsi="Times New Roman" w:cs="Times New Roman"/>
          <w:sz w:val="20"/>
          <w:szCs w:val="20"/>
        </w:rPr>
        <w:t>(в ред. постановления администрации Липецкой области</w:t>
      </w:r>
      <w:proofErr w:type="gramEnd"/>
    </w:p>
    <w:p w:rsidR="00666FED" w:rsidRPr="00666FED" w:rsidRDefault="00666FED" w:rsidP="00666FED">
      <w:pPr>
        <w:autoSpaceDE w:val="0"/>
        <w:autoSpaceDN w:val="0"/>
        <w:adjustRightInd w:val="0"/>
        <w:spacing w:after="0" w:line="240" w:lineRule="auto"/>
        <w:jc w:val="center"/>
        <w:rPr>
          <w:rFonts w:ascii="Times New Roman" w:hAnsi="Times New Roman" w:cs="Times New Roman"/>
          <w:sz w:val="20"/>
          <w:szCs w:val="20"/>
        </w:rPr>
      </w:pPr>
      <w:r w:rsidRPr="00666FED">
        <w:rPr>
          <w:rFonts w:ascii="Times New Roman" w:hAnsi="Times New Roman" w:cs="Times New Roman"/>
          <w:sz w:val="20"/>
          <w:szCs w:val="20"/>
        </w:rPr>
        <w:t>от 15.11.2010 N 390)</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В соответствии с Федеральным законом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администрация Липецкой области постановляет:</w:t>
      </w:r>
    </w:p>
    <w:p w:rsidR="00666FED" w:rsidRPr="00666FED" w:rsidRDefault="00666FED">
      <w:pPr>
        <w:pStyle w:val="ConsPlusNonformat"/>
        <w:widowControl/>
        <w:pBdr>
          <w:top w:val="single" w:sz="6" w:space="0" w:color="auto"/>
        </w:pBdr>
        <w:rPr>
          <w:rFonts w:ascii="Times New Roman" w:hAnsi="Times New Roman" w:cs="Times New Roman"/>
        </w:rPr>
      </w:pP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Пункт 1 вступает в силу с 1 января 2011 года (пункт 2 данного документа).</w:t>
      </w:r>
    </w:p>
    <w:p w:rsidR="00666FED" w:rsidRPr="00666FED" w:rsidRDefault="00666FED">
      <w:pPr>
        <w:pStyle w:val="ConsPlusNonformat"/>
        <w:widowControl/>
        <w:pBdr>
          <w:top w:val="single" w:sz="6" w:space="0" w:color="auto"/>
        </w:pBdr>
        <w:rPr>
          <w:rFonts w:ascii="Times New Roman" w:hAnsi="Times New Roman" w:cs="Times New Roman"/>
        </w:rPr>
      </w:pP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 Утвердить Положение о порядке формирования государственного задания в отношении областных государственных учреждений и финансового обеспечения выполнения государственного задания (далее - Положение) согласно приложению 1.</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2. Пункт 1 настоящего постановления вступает в силу с 01.01.11.</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3. Исполнительным органам государственной власти Липецкой области, осуществляющим функции и полномочия учредителя областных государственных казенных, бюджетных или автономных учреждений, созданных на базе имущества, находящегося в государственной собственности Липецкой области: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в трехмесячный срок со дня официального опубликования настоящего постановления утвердить перечни государственных услуг (работ), оказываемых (выполняемых) с 1 января 2011 года находящимися в их ведении областными государственными учреждениями в качестве основных видов деятельности, по форме согласно приложению 2 и разместить их на официальных сайтах в сети Интернет;</w:t>
      </w:r>
    </w:p>
    <w:p w:rsidR="00666FED" w:rsidRPr="00666FED" w:rsidRDefault="00666FED" w:rsidP="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до 1 декабря 2010 г. утвердить по согласованию с управлением финансов области и управлением экономики администрации области порядки определения нормативных затрат на оказание государственных услуг (выполнение работ) и нормативных затрат на содержание имущества областных государственных учреждений.</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И.о. главы администрации</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Липецкой области</w:t>
      </w:r>
    </w:p>
    <w:p w:rsidR="00666FED" w:rsidRPr="00666FED" w:rsidRDefault="00666FED" w:rsidP="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Ю.Н.БОЖКО</w:t>
      </w:r>
    </w:p>
    <w:p w:rsidR="00666FED" w:rsidRPr="00666FED" w:rsidRDefault="00666FED">
      <w:pPr>
        <w:autoSpaceDE w:val="0"/>
        <w:autoSpaceDN w:val="0"/>
        <w:adjustRightInd w:val="0"/>
        <w:spacing w:after="0" w:line="240" w:lineRule="auto"/>
        <w:jc w:val="right"/>
        <w:outlineLvl w:val="0"/>
        <w:rPr>
          <w:rFonts w:ascii="Times New Roman" w:hAnsi="Times New Roman" w:cs="Times New Roman"/>
          <w:sz w:val="20"/>
          <w:szCs w:val="20"/>
        </w:rPr>
      </w:pPr>
      <w:r w:rsidRPr="00666FED">
        <w:rPr>
          <w:rFonts w:ascii="Times New Roman" w:hAnsi="Times New Roman" w:cs="Times New Roman"/>
          <w:sz w:val="20"/>
          <w:szCs w:val="20"/>
        </w:rPr>
        <w:lastRenderedPageBreak/>
        <w:t>Приложение 1</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к постановлению</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администрации области</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от 3 сентября 2010 г. N 300</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ПОЛОЖЕНИЕ</w:t>
      </w: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О ПОРЯДКЕ ФОРМИРОВАНИЯ ГОСУДАРСТВЕННОГО ЗАДАНИЯ В ОТНОШЕНИИ</w:t>
      </w:r>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 xml:space="preserve">ОБЛАСТНЫХ ГОСУДАРСТВЕННЫХ УЧРЕЖДЕНИЙ И </w:t>
      </w:r>
      <w:proofErr w:type="gramStart"/>
      <w:r w:rsidRPr="00666FED">
        <w:rPr>
          <w:rFonts w:ascii="Times New Roman" w:hAnsi="Times New Roman" w:cs="Times New Roman"/>
          <w:sz w:val="20"/>
          <w:szCs w:val="20"/>
        </w:rPr>
        <w:t>ФИНАНСОВОГО</w:t>
      </w:r>
      <w:proofErr w:type="gramEnd"/>
    </w:p>
    <w:p w:rsidR="00666FED" w:rsidRPr="00666FED" w:rsidRDefault="00666FED">
      <w:pPr>
        <w:pStyle w:val="ConsPlusTitle"/>
        <w:widowControl/>
        <w:jc w:val="center"/>
        <w:rPr>
          <w:rFonts w:ascii="Times New Roman" w:hAnsi="Times New Roman" w:cs="Times New Roman"/>
          <w:sz w:val="20"/>
          <w:szCs w:val="20"/>
        </w:rPr>
      </w:pPr>
      <w:r w:rsidRPr="00666FED">
        <w:rPr>
          <w:rFonts w:ascii="Times New Roman" w:hAnsi="Times New Roman" w:cs="Times New Roman"/>
          <w:sz w:val="20"/>
          <w:szCs w:val="20"/>
        </w:rPr>
        <w:t>ОБЕСПЕЧЕНИЯ ВЫПОЛНЕНИЯ ГОСУДАРСТВЕННОГО ЗАДАНИЯ</w:t>
      </w:r>
    </w:p>
    <w:p w:rsidR="00666FED" w:rsidRPr="00666FED" w:rsidRDefault="00666FED">
      <w:pPr>
        <w:autoSpaceDE w:val="0"/>
        <w:autoSpaceDN w:val="0"/>
        <w:adjustRightInd w:val="0"/>
        <w:spacing w:after="0" w:line="240" w:lineRule="auto"/>
        <w:jc w:val="center"/>
        <w:rPr>
          <w:rFonts w:ascii="Times New Roman" w:hAnsi="Times New Roman" w:cs="Times New Roman"/>
          <w:sz w:val="20"/>
          <w:szCs w:val="20"/>
        </w:rPr>
      </w:pPr>
    </w:p>
    <w:p w:rsidR="00666FED" w:rsidRPr="00666FED" w:rsidRDefault="00666FED">
      <w:pPr>
        <w:autoSpaceDE w:val="0"/>
        <w:autoSpaceDN w:val="0"/>
        <w:adjustRightInd w:val="0"/>
        <w:spacing w:after="0" w:line="240" w:lineRule="auto"/>
        <w:jc w:val="center"/>
        <w:rPr>
          <w:rFonts w:ascii="Times New Roman" w:hAnsi="Times New Roman" w:cs="Times New Roman"/>
          <w:sz w:val="20"/>
          <w:szCs w:val="20"/>
        </w:rPr>
      </w:pPr>
      <w:proofErr w:type="gramStart"/>
      <w:r w:rsidRPr="00666FED">
        <w:rPr>
          <w:rFonts w:ascii="Times New Roman" w:hAnsi="Times New Roman" w:cs="Times New Roman"/>
          <w:sz w:val="20"/>
          <w:szCs w:val="20"/>
        </w:rPr>
        <w:t>(в ред. постановления администрации Липецкой области</w:t>
      </w:r>
      <w:proofErr w:type="gramEnd"/>
    </w:p>
    <w:p w:rsidR="00666FED" w:rsidRPr="00666FED" w:rsidRDefault="00666FED">
      <w:pPr>
        <w:autoSpaceDE w:val="0"/>
        <w:autoSpaceDN w:val="0"/>
        <w:adjustRightInd w:val="0"/>
        <w:spacing w:after="0" w:line="240" w:lineRule="auto"/>
        <w:jc w:val="center"/>
        <w:rPr>
          <w:rFonts w:ascii="Times New Roman" w:hAnsi="Times New Roman" w:cs="Times New Roman"/>
          <w:sz w:val="20"/>
          <w:szCs w:val="20"/>
        </w:rPr>
      </w:pPr>
      <w:r w:rsidRPr="00666FED">
        <w:rPr>
          <w:rFonts w:ascii="Times New Roman" w:hAnsi="Times New Roman" w:cs="Times New Roman"/>
          <w:sz w:val="20"/>
          <w:szCs w:val="20"/>
        </w:rPr>
        <w:t>от 15.11.2010 N 390)</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xml:space="preserve">1. </w:t>
      </w:r>
      <w:proofErr w:type="gramStart"/>
      <w:r w:rsidRPr="00666FED">
        <w:rPr>
          <w:rFonts w:ascii="Times New Roman" w:hAnsi="Times New Roman" w:cs="Times New Roman"/>
          <w:sz w:val="20"/>
          <w:szCs w:val="20"/>
        </w:rPr>
        <w:t>Настоящее Положение устанавливает порядок формирования и финансового обеспечения выполнения государственного задания на оказание государственных услуг (выполнение работ) (далее - государственное задание) областными государственными бюджетными и областными государственными автономными учреждениями, а также областными государственными казенными учреждениями, определенными правовыми актами исполнительных органов государственной власти области, в ведении которых находятся областные государственные казенные учреждения (далее - учреждения).</w:t>
      </w:r>
      <w:proofErr w:type="gramEnd"/>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666FED">
        <w:rPr>
          <w:rFonts w:ascii="Times New Roman" w:hAnsi="Times New Roman" w:cs="Times New Roman"/>
          <w:sz w:val="20"/>
          <w:szCs w:val="20"/>
        </w:rPr>
        <w:t>В переходный период, предусмотренный частью 13 статьи 33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настоящее Положение применяется к областным государственным бюджетным учреждениям, в отношении которых исполнительным органом государственной власти - главным распорядителем средств областного бюджета на основании Закона Липецкой области от 27.10.2010 N</w:t>
      </w:r>
      <w:proofErr w:type="gramEnd"/>
      <w:r w:rsidRPr="00666FED">
        <w:rPr>
          <w:rFonts w:ascii="Times New Roman" w:hAnsi="Times New Roman" w:cs="Times New Roman"/>
          <w:sz w:val="20"/>
          <w:szCs w:val="20"/>
        </w:rPr>
        <w:t xml:space="preserve"> 424-ОЗ "Об отдельных вопросах правового положения бюджетных и казенных учреждений Липецкой области" принято решение о предоставлении им субсидий из областного бюджета в соответствии с пунктом 1 статьи 78.1 Бюджетного кодекса Российской Федерации.</w:t>
      </w:r>
    </w:p>
    <w:p w:rsidR="00666FED" w:rsidRPr="00666FED" w:rsidRDefault="00666FED">
      <w:pPr>
        <w:autoSpaceDE w:val="0"/>
        <w:autoSpaceDN w:val="0"/>
        <w:adjustRightInd w:val="0"/>
        <w:spacing w:after="0" w:line="240" w:lineRule="auto"/>
        <w:jc w:val="both"/>
        <w:rPr>
          <w:rFonts w:ascii="Times New Roman" w:hAnsi="Times New Roman" w:cs="Times New Roman"/>
          <w:sz w:val="20"/>
          <w:szCs w:val="20"/>
        </w:rPr>
      </w:pPr>
      <w:r w:rsidRPr="00666FED">
        <w:rPr>
          <w:rFonts w:ascii="Times New Roman" w:hAnsi="Times New Roman" w:cs="Times New Roman"/>
          <w:sz w:val="20"/>
          <w:szCs w:val="20"/>
        </w:rPr>
        <w:t>(абзац введен постановлением администрации Липецкой области от 15.11.2010 N 390)</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В случае если в отношении государственного бюджетного учреждения такое решение не принято, к нему применяются нормы, установленные настоящим Положением для государственных казенных учреждений.</w:t>
      </w:r>
    </w:p>
    <w:p w:rsidR="00666FED" w:rsidRPr="00666FED" w:rsidRDefault="00666FED">
      <w:pPr>
        <w:autoSpaceDE w:val="0"/>
        <w:autoSpaceDN w:val="0"/>
        <w:adjustRightInd w:val="0"/>
        <w:spacing w:after="0" w:line="240" w:lineRule="auto"/>
        <w:jc w:val="both"/>
        <w:rPr>
          <w:rFonts w:ascii="Times New Roman" w:hAnsi="Times New Roman" w:cs="Times New Roman"/>
          <w:sz w:val="20"/>
          <w:szCs w:val="20"/>
        </w:rPr>
      </w:pPr>
      <w:r w:rsidRPr="00666FED">
        <w:rPr>
          <w:rFonts w:ascii="Times New Roman" w:hAnsi="Times New Roman" w:cs="Times New Roman"/>
          <w:sz w:val="20"/>
          <w:szCs w:val="20"/>
        </w:rPr>
        <w:t>(абзац введен постановлением администрации Липецкой области от 15.11.2010 N 390)</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xml:space="preserve">2. Государственное задание формируется исполнительным органом государственной власти области, осуществляющим функции и полномочия учредителя (далее - исполнительный орган) в соответствии с основными видами </w:t>
      </w:r>
      <w:r w:rsidRPr="00666FED">
        <w:rPr>
          <w:rFonts w:ascii="Times New Roman" w:hAnsi="Times New Roman" w:cs="Times New Roman"/>
          <w:sz w:val="20"/>
          <w:szCs w:val="20"/>
        </w:rPr>
        <w:lastRenderedPageBreak/>
        <w:t>деятельности, предусмотренными учредительными документами учреждения, по форме согласно приложению 1 к Положению.</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xml:space="preserve">3. </w:t>
      </w:r>
      <w:proofErr w:type="gramStart"/>
      <w:r w:rsidRPr="00666FED">
        <w:rPr>
          <w:rFonts w:ascii="Times New Roman" w:hAnsi="Times New Roman" w:cs="Times New Roman"/>
          <w:sz w:val="20"/>
          <w:szCs w:val="20"/>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4. При установлении учреждению государственного задания на оказание нескольких государственных услуг (выполнение нескольких работ) государственное задание формируется из нескольких разделов, каждый из которых должен содержать требования к оказанию одной государственной услуги (выполнению одной работы).</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При установлении государственного задания одновременно на оказание государственно</w:t>
      </w:r>
      <w:proofErr w:type="gramStart"/>
      <w:r w:rsidRPr="00666FED">
        <w:rPr>
          <w:rFonts w:ascii="Times New Roman" w:hAnsi="Times New Roman" w:cs="Times New Roman"/>
          <w:sz w:val="20"/>
          <w:szCs w:val="20"/>
        </w:rPr>
        <w:t>й(</w:t>
      </w:r>
      <w:proofErr w:type="spellStart"/>
      <w:proofErr w:type="gramEnd"/>
      <w:r w:rsidRPr="00666FED">
        <w:rPr>
          <w:rFonts w:ascii="Times New Roman" w:hAnsi="Times New Roman" w:cs="Times New Roman"/>
          <w:sz w:val="20"/>
          <w:szCs w:val="20"/>
        </w:rPr>
        <w:t>ых</w:t>
      </w:r>
      <w:proofErr w:type="spellEnd"/>
      <w:r w:rsidRPr="00666FED">
        <w:rPr>
          <w:rFonts w:ascii="Times New Roman" w:hAnsi="Times New Roman" w:cs="Times New Roman"/>
          <w:sz w:val="20"/>
          <w:szCs w:val="20"/>
        </w:rPr>
        <w:t>) услуги (услуг) и выполнение работы (работ) государственное задание формируется из двух частей, каждая из которых должна содержать отдельно требования к оказанию государственной услуги (услуг) и выполнению работы (работ).</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5. Государственное задание устанавливается при формировании областного бюджета на очередной финансовый год и плановый период и утверждается исполнительными органами в срок не позднее одного месяца со дня официального опубликования закона об областном бюджете на очередной финансовый год и плановый период.</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6. Государственное задание формируется на основе утвержденных исполнительным органом перечня оказываемых (выполняемых) услуг (работ) учреждениями в качестве основных видов деятельности и показателей качества государственных услуг.</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7. В случае внесения изменений в действующее законодательство, на основании которого было сформировано государственное задание, а также изменения размера бюджетных ассигнований, предусмотренных в областном бюджете для финансового обеспечения выполнения государственного задания, исполнительными органами могут быть внесены изменения в государственное задание.</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8. Финансовое обеспечение выполнения государственного задания осуществляется в пределах бюджетных ассигнований, предусмотренных в областном бюджете на соответствующие цели.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9. Финансовое обеспечение выполнения государственного задания областным государственным казенным учреждением осуществляется в соответствии с показателями бюджетной сметы этого учреждения.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10. Финансовое обеспечение выполнения государственного задания областным государственным бюджетным или государственным автономным учреждением осуществляется в виде субсидии, предоставляемой из областного бюджета областному государственному бюджетному или областному государственному автономному учреждению на финансовое обеспечение выполнения государственного задания (далее - субсидия).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Изменение объема субсидии в течение срока его выполнения осуществляется только при соответствующем изменении государственного задания.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lastRenderedPageBreak/>
        <w:t>11. Показатели бюджетной сметы и размер субсидии рассчитываются на основании нормативных затрат на оказание государственных услуг в рамках государственного задания и нормативных затрат на содержание имущества, а также условий уплаты и ставок налогов, по которым указанное имущество, в том числе земельные участки, признается объектом налогообложения.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Порядок определения указанных затрат в соответствии с настоящим Положением устанавливается исполнительными органами.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12. При оказании в случаях, установленных федеральным законом, областными государственными бюджетными или областными государственными автономными учреждениями государственных услуг (выполнении работ) гражданам и юридическим лицам за плату в пределах установленного государственного задания размер субсидии рассчитывается с учетом средств, планируемых к поступлению от потребителей указанных услуг (работ).</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13. При определении нормативных затрат на оказание областным государственным бюджетным или областным государственным автономным учреждением государственной услуги учитываются: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а) нормативные затраты, непосредственно связанные с оказанием государственной услуги;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б) нормативные затраты на общехозяйственные нужды (за исключением затрат, которые учитываются в составе нормативных затрат на содержание имущества областного государственного бюджетного или областного государственного автономного учреждения в соответствии с пунктом 13 настоящего Положения).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14. Нормативные затраты на содержание имущества областного государственного бюджетного или областного государственного автономного учреждения рассчитываются с учетом затрат:</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а) на потребление электрической энергии в размере 10 процентов от общего объема затрат областного государственного бюджетного или областного государственного автономного учреждения на оплату указанного вида коммунальных платежей;</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б) на потребление тепловой энергии в размере 50 процентов общего объема затрат областного государственного бюджетного или областного государственного автономного учреждения на оплату указанного вида коммунальных платежей;</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в) на уплату налогов, по которым объектом налогообложения признается недвижимое и особо ценное движимое имущество, закрепленное за областным государственным бюджетным или областным государственным автономным учреждением или приобретенное им за счет средств, выделенных областному государственному бюджетному или областному государственному автономному учреждению учредителем на приобретение такого имущества, в том числе земельные участки.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15. Субсидия областному государственному бюджетному учреждению перечисляется в установленном порядке на его лицевой счет, открытый в управлении финансов области.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lastRenderedPageBreak/>
        <w:t>Субсидия государственному автономному учреждению перечисляется в установленном порядке на счет, открытый в кредитной организации областному государственному автономному учреждению, или на лицевой счет областного государственного автономного учреждения, открытый в управлении финансов области.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16. Предоставление субсидии осуществляется на основании соглашения о порядке и условиях предоставления субсидии на финансовое обеспечение выполнения государственного задания, заключаемого областным государственным бюджетным или областным государственным автономным учреждением с исполнительным органом по форме, утверждаемой управлением финансов области.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Указанное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 xml:space="preserve">17. </w:t>
      </w:r>
      <w:proofErr w:type="gramStart"/>
      <w:r w:rsidRPr="00666FED">
        <w:rPr>
          <w:rFonts w:ascii="Times New Roman" w:hAnsi="Times New Roman" w:cs="Times New Roman"/>
          <w:sz w:val="20"/>
          <w:szCs w:val="20"/>
        </w:rPr>
        <w:t>Контроль за</w:t>
      </w:r>
      <w:proofErr w:type="gramEnd"/>
      <w:r w:rsidRPr="00666FED">
        <w:rPr>
          <w:rFonts w:ascii="Times New Roman" w:hAnsi="Times New Roman" w:cs="Times New Roman"/>
          <w:sz w:val="20"/>
          <w:szCs w:val="20"/>
        </w:rPr>
        <w:t xml:space="preserve"> выполнением учреждениями государственных заданий осуществляют исполнительные органы.</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r w:rsidRPr="00666FED">
        <w:rPr>
          <w:rFonts w:ascii="Times New Roman" w:hAnsi="Times New Roman" w:cs="Times New Roman"/>
          <w:sz w:val="20"/>
          <w:szCs w:val="20"/>
        </w:rPr>
        <w:t>18. Государственные задания и отчеты об их исполнении, за исключением сведений, отнесенных к государственной тайне, размещаются на официальных сайтах в сети Интернет исполнительных органов.</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rsidP="00666FED">
      <w:pPr>
        <w:autoSpaceDE w:val="0"/>
        <w:autoSpaceDN w:val="0"/>
        <w:adjustRightInd w:val="0"/>
        <w:spacing w:after="0" w:line="240" w:lineRule="auto"/>
        <w:jc w:val="both"/>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p>
    <w:p w:rsidR="00666FED" w:rsidRPr="00666FED" w:rsidRDefault="00666FED">
      <w:pPr>
        <w:autoSpaceDE w:val="0"/>
        <w:autoSpaceDN w:val="0"/>
        <w:adjustRightInd w:val="0"/>
        <w:spacing w:after="0" w:line="240" w:lineRule="auto"/>
        <w:jc w:val="right"/>
        <w:outlineLvl w:val="1"/>
        <w:rPr>
          <w:rFonts w:ascii="Times New Roman" w:hAnsi="Times New Roman" w:cs="Times New Roman"/>
          <w:sz w:val="20"/>
          <w:szCs w:val="20"/>
        </w:rPr>
      </w:pPr>
      <w:r w:rsidRPr="00666FED">
        <w:rPr>
          <w:rFonts w:ascii="Times New Roman" w:hAnsi="Times New Roman" w:cs="Times New Roman"/>
          <w:sz w:val="20"/>
          <w:szCs w:val="20"/>
        </w:rPr>
        <w:lastRenderedPageBreak/>
        <w:t>Приложение</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к Положению</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о порядке формирования</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государственного задания</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 xml:space="preserve">в отношении </w:t>
      </w:r>
      <w:proofErr w:type="gramStart"/>
      <w:r w:rsidRPr="00666FED">
        <w:rPr>
          <w:rFonts w:ascii="Times New Roman" w:hAnsi="Times New Roman" w:cs="Times New Roman"/>
          <w:sz w:val="20"/>
          <w:szCs w:val="20"/>
        </w:rPr>
        <w:t>областных</w:t>
      </w:r>
      <w:proofErr w:type="gramEnd"/>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государственных учреждений</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и финансового обеспечения выполнения</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государственного задания</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Утверждаю</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_______________________________</w:t>
      </w:r>
    </w:p>
    <w:p w:rsidR="00666FED" w:rsidRPr="00666FED" w:rsidRDefault="00666FED">
      <w:pPr>
        <w:pStyle w:val="ConsPlusNonformat"/>
        <w:widowControl/>
        <w:rPr>
          <w:rFonts w:ascii="Times New Roman" w:hAnsi="Times New Roman" w:cs="Times New Roman"/>
        </w:rPr>
      </w:pPr>
      <w:proofErr w:type="gramStart"/>
      <w:r w:rsidRPr="00666FED">
        <w:rPr>
          <w:rFonts w:ascii="Times New Roman" w:hAnsi="Times New Roman" w:cs="Times New Roman"/>
        </w:rPr>
        <w:t>(подпись, ф.и.о. руководителя</w:t>
      </w:r>
      <w:proofErr w:type="gramEnd"/>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исполнительного органа государственной власти области,</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осуществляющего функции и полномочия учредителя</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областного государственного казенного, бюджетного</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или автономного учреждения)</w:t>
      </w:r>
    </w:p>
    <w:p w:rsidR="00666FED" w:rsidRPr="00666FED" w:rsidRDefault="00666FED">
      <w:pPr>
        <w:pStyle w:val="ConsPlusNonformat"/>
        <w:widowControl/>
        <w:rPr>
          <w:rFonts w:ascii="Times New Roman" w:hAnsi="Times New Roman" w:cs="Times New Roman"/>
        </w:rPr>
      </w:pP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 xml:space="preserve">"__" _________________ </w:t>
      </w:r>
      <w:proofErr w:type="gramStart"/>
      <w:r w:rsidRPr="00666FED">
        <w:rPr>
          <w:rFonts w:ascii="Times New Roman" w:hAnsi="Times New Roman" w:cs="Times New Roman"/>
        </w:rPr>
        <w:t>г</w:t>
      </w:r>
      <w:proofErr w:type="gramEnd"/>
      <w:r w:rsidRPr="00666FED">
        <w:rPr>
          <w:rFonts w:ascii="Times New Roman" w:hAnsi="Times New Roman" w:cs="Times New Roman"/>
        </w:rPr>
        <w:t>.</w:t>
      </w:r>
    </w:p>
    <w:p w:rsidR="00666FED" w:rsidRPr="00666FED" w:rsidRDefault="00666FED">
      <w:pPr>
        <w:pStyle w:val="ConsPlusNonformat"/>
        <w:widowControl/>
        <w:rPr>
          <w:rFonts w:ascii="Times New Roman" w:hAnsi="Times New Roman" w:cs="Times New Roman"/>
        </w:rPr>
      </w:pPr>
    </w:p>
    <w:p w:rsidR="00666FED" w:rsidRPr="00666FED" w:rsidRDefault="00666FED">
      <w:pPr>
        <w:pStyle w:val="ConsPlusNonformat"/>
        <w:widowControl/>
        <w:rPr>
          <w:rFonts w:ascii="Times New Roman" w:hAnsi="Times New Roman" w:cs="Times New Roman"/>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Государственное задание</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(наименование областного государственного учреждения)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1</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на ____ год и на плановый период ____ и ____ годов</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ЧАСТЬ 1</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w:t>
      </w:r>
      <w:proofErr w:type="gramStart"/>
      <w:r w:rsidRPr="00666FED">
        <w:rPr>
          <w:rFonts w:ascii="Times New Roman" w:hAnsi="Times New Roman" w:cs="Times New Roman"/>
          <w:sz w:val="12"/>
          <w:szCs w:val="12"/>
        </w:rPr>
        <w:t>(при установлении государственного задания на выполнение</w:t>
      </w:r>
      <w:proofErr w:type="gramEnd"/>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государственно</w:t>
      </w:r>
      <w:proofErr w:type="gramStart"/>
      <w:r w:rsidRPr="00666FED">
        <w:rPr>
          <w:rFonts w:ascii="Times New Roman" w:hAnsi="Times New Roman" w:cs="Times New Roman"/>
          <w:sz w:val="12"/>
          <w:szCs w:val="12"/>
        </w:rPr>
        <w:t>й(</w:t>
      </w:r>
      <w:proofErr w:type="spellStart"/>
      <w:proofErr w:type="gramEnd"/>
      <w:r w:rsidRPr="00666FED">
        <w:rPr>
          <w:rFonts w:ascii="Times New Roman" w:hAnsi="Times New Roman" w:cs="Times New Roman"/>
          <w:sz w:val="12"/>
          <w:szCs w:val="12"/>
        </w:rPr>
        <w:t>ых</w:t>
      </w:r>
      <w:proofErr w:type="spellEnd"/>
      <w:r w:rsidRPr="00666FED">
        <w:rPr>
          <w:rFonts w:ascii="Times New Roman" w:hAnsi="Times New Roman" w:cs="Times New Roman"/>
          <w:sz w:val="12"/>
          <w:szCs w:val="12"/>
        </w:rPr>
        <w:t>) услуги (услуг) и работы (работ))</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РАЗДЕЛ 1 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(при наличии 2 и более разделов)</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1. Наименование государственной услуги</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2. Потребители государственной услуги</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3. Показатели,  характеризующие  объем  и  (или)  качество  </w:t>
      </w:r>
      <w:proofErr w:type="gramStart"/>
      <w:r w:rsidRPr="00666FED">
        <w:rPr>
          <w:rFonts w:ascii="Times New Roman" w:hAnsi="Times New Roman" w:cs="Times New Roman"/>
          <w:sz w:val="12"/>
          <w:szCs w:val="12"/>
        </w:rPr>
        <w:t>государственной</w:t>
      </w:r>
      <w:proofErr w:type="gramEnd"/>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услуги</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2</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3.1. Показатели, характеризующие качество государственной услуги</w:t>
      </w:r>
    </w:p>
    <w:p w:rsid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69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709"/>
        <w:gridCol w:w="850"/>
        <w:gridCol w:w="709"/>
        <w:gridCol w:w="709"/>
        <w:gridCol w:w="708"/>
        <w:gridCol w:w="709"/>
        <w:gridCol w:w="709"/>
        <w:gridCol w:w="1276"/>
      </w:tblGrid>
      <w:tr w:rsidR="00A61CFB" w:rsidRPr="00A61CFB" w:rsidTr="00A61CFB">
        <w:trPr>
          <w:cantSplit/>
          <w:trHeight w:val="360"/>
        </w:trPr>
        <w:tc>
          <w:tcPr>
            <w:tcW w:w="567" w:type="dxa"/>
            <w:vMerge w:val="restart"/>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Наименование</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показателя</w:t>
            </w:r>
          </w:p>
        </w:tc>
        <w:tc>
          <w:tcPr>
            <w:tcW w:w="709" w:type="dxa"/>
            <w:vMerge w:val="restart"/>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Единица</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измерения</w:t>
            </w:r>
          </w:p>
        </w:tc>
        <w:tc>
          <w:tcPr>
            <w:tcW w:w="850" w:type="dxa"/>
            <w:vMerge w:val="restart"/>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Формула</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расчета</w:t>
            </w:r>
          </w:p>
        </w:tc>
        <w:tc>
          <w:tcPr>
            <w:tcW w:w="3544" w:type="dxa"/>
            <w:gridSpan w:val="5"/>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 xml:space="preserve">Значения показателей качества </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государственной услуги</w:t>
            </w:r>
          </w:p>
        </w:tc>
        <w:tc>
          <w:tcPr>
            <w:tcW w:w="1276" w:type="dxa"/>
            <w:vMerge w:val="restart"/>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Источник информации о значении показателя (исходные данные для ее расчета)</w:t>
            </w:r>
          </w:p>
        </w:tc>
      </w:tr>
      <w:tr w:rsidR="00A61CFB" w:rsidRPr="00A61CFB" w:rsidTr="00A61CFB">
        <w:trPr>
          <w:cantSplit/>
          <w:trHeight w:val="720"/>
        </w:trPr>
        <w:tc>
          <w:tcPr>
            <w:tcW w:w="567" w:type="dxa"/>
            <w:vMerge/>
          </w:tcPr>
          <w:p w:rsidR="00A61CFB" w:rsidRPr="00A61CFB" w:rsidRDefault="00A61CFB" w:rsidP="0034774F">
            <w:pPr>
              <w:pStyle w:val="ConsPlusCell"/>
              <w:rPr>
                <w:rFonts w:ascii="Times New Roman" w:eastAsia="Times New Roman" w:hAnsi="Times New Roman" w:cs="Times New Roman"/>
                <w:sz w:val="12"/>
                <w:szCs w:val="12"/>
              </w:rPr>
            </w:pPr>
          </w:p>
        </w:tc>
        <w:tc>
          <w:tcPr>
            <w:tcW w:w="709" w:type="dxa"/>
            <w:vMerge/>
          </w:tcPr>
          <w:p w:rsidR="00A61CFB" w:rsidRPr="00A61CFB" w:rsidRDefault="00A61CFB" w:rsidP="0034774F">
            <w:pPr>
              <w:pStyle w:val="ConsPlusCell"/>
              <w:rPr>
                <w:rFonts w:ascii="Times New Roman" w:eastAsia="Times New Roman" w:hAnsi="Times New Roman" w:cs="Times New Roman"/>
                <w:sz w:val="12"/>
                <w:szCs w:val="12"/>
              </w:rPr>
            </w:pPr>
          </w:p>
        </w:tc>
        <w:tc>
          <w:tcPr>
            <w:tcW w:w="850" w:type="dxa"/>
            <w:vMerge/>
          </w:tcPr>
          <w:p w:rsidR="00A61CFB" w:rsidRPr="00A61CFB" w:rsidRDefault="00A61CFB" w:rsidP="0034774F">
            <w:pPr>
              <w:pStyle w:val="ConsPlusCell"/>
              <w:rPr>
                <w:rFonts w:ascii="Times New Roman" w:eastAsia="Times New Roman" w:hAnsi="Times New Roman" w:cs="Times New Roman"/>
                <w:sz w:val="12"/>
                <w:szCs w:val="12"/>
              </w:rPr>
            </w:pPr>
          </w:p>
        </w:tc>
        <w:tc>
          <w:tcPr>
            <w:tcW w:w="709" w:type="dxa"/>
          </w:tcPr>
          <w:p w:rsidR="00A61CFB" w:rsidRPr="00A61CFB" w:rsidRDefault="00A61CFB" w:rsidP="007B6D59">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отчетный финансовый</w:t>
            </w:r>
            <w:r w:rsidR="007B6D59">
              <w:rPr>
                <w:rFonts w:ascii="Times New Roman" w:eastAsia="Times New Roman" w:hAnsi="Times New Roman" w:cs="Times New Roman"/>
                <w:sz w:val="12"/>
                <w:szCs w:val="12"/>
              </w:rPr>
              <w:t xml:space="preserve"> </w:t>
            </w:r>
            <w:r w:rsidRPr="00A61CFB">
              <w:rPr>
                <w:rFonts w:ascii="Times New Roman" w:eastAsia="Times New Roman" w:hAnsi="Times New Roman" w:cs="Times New Roman"/>
                <w:sz w:val="12"/>
                <w:szCs w:val="12"/>
              </w:rPr>
              <w:t>год</w:t>
            </w:r>
          </w:p>
        </w:tc>
        <w:tc>
          <w:tcPr>
            <w:tcW w:w="709" w:type="dxa"/>
          </w:tcPr>
          <w:p w:rsidR="00A61CFB" w:rsidRPr="00A61CFB" w:rsidRDefault="00A61CFB" w:rsidP="007B6D59">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текущий финансовый</w:t>
            </w:r>
            <w:r w:rsidR="007B6D59">
              <w:rPr>
                <w:rFonts w:ascii="Times New Roman" w:eastAsia="Times New Roman" w:hAnsi="Times New Roman" w:cs="Times New Roman"/>
                <w:sz w:val="12"/>
                <w:szCs w:val="12"/>
              </w:rPr>
              <w:t xml:space="preserve"> </w:t>
            </w:r>
            <w:r w:rsidRPr="00A61CFB">
              <w:rPr>
                <w:rFonts w:ascii="Times New Roman" w:eastAsia="Times New Roman" w:hAnsi="Times New Roman" w:cs="Times New Roman"/>
                <w:sz w:val="12"/>
                <w:szCs w:val="12"/>
              </w:rPr>
              <w:t>год</w:t>
            </w:r>
          </w:p>
        </w:tc>
        <w:tc>
          <w:tcPr>
            <w:tcW w:w="708" w:type="dxa"/>
          </w:tcPr>
          <w:p w:rsidR="00A61CFB" w:rsidRPr="007B6D59" w:rsidRDefault="00A61CFB" w:rsidP="007B6D59">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очередной финансовый</w:t>
            </w:r>
            <w:r w:rsidR="007B6D59">
              <w:rPr>
                <w:rFonts w:ascii="Times New Roman" w:eastAsia="Times New Roman" w:hAnsi="Times New Roman" w:cs="Times New Roman"/>
                <w:sz w:val="12"/>
                <w:szCs w:val="12"/>
              </w:rPr>
              <w:t xml:space="preserve"> </w:t>
            </w:r>
            <w:r w:rsidRPr="00A61CFB">
              <w:rPr>
                <w:rFonts w:ascii="Times New Roman" w:eastAsia="Times New Roman" w:hAnsi="Times New Roman" w:cs="Times New Roman"/>
                <w:sz w:val="12"/>
                <w:szCs w:val="12"/>
              </w:rPr>
              <w:t>год</w:t>
            </w:r>
          </w:p>
        </w:tc>
        <w:tc>
          <w:tcPr>
            <w:tcW w:w="709" w:type="dxa"/>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первый год планового периода</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год</w:t>
            </w:r>
          </w:p>
        </w:tc>
        <w:tc>
          <w:tcPr>
            <w:tcW w:w="709" w:type="dxa"/>
          </w:tcPr>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второй</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 xml:space="preserve"> год планового периода</w:t>
            </w:r>
          </w:p>
          <w:p w:rsidR="00A61CFB" w:rsidRPr="00A61CFB" w:rsidRDefault="00A61CFB" w:rsidP="0034774F">
            <w:pPr>
              <w:pStyle w:val="ConsPlusCell"/>
              <w:jc w:val="center"/>
              <w:rPr>
                <w:rFonts w:ascii="Times New Roman" w:eastAsia="Times New Roman" w:hAnsi="Times New Roman" w:cs="Times New Roman"/>
                <w:sz w:val="12"/>
                <w:szCs w:val="12"/>
              </w:rPr>
            </w:pPr>
            <w:r w:rsidRPr="00A61CFB">
              <w:rPr>
                <w:rFonts w:ascii="Times New Roman" w:eastAsia="Times New Roman" w:hAnsi="Times New Roman" w:cs="Times New Roman"/>
                <w:sz w:val="12"/>
                <w:szCs w:val="12"/>
              </w:rPr>
              <w:t>год</w:t>
            </w:r>
          </w:p>
        </w:tc>
        <w:tc>
          <w:tcPr>
            <w:tcW w:w="1276" w:type="dxa"/>
            <w:vMerge/>
          </w:tcPr>
          <w:p w:rsidR="00A61CFB" w:rsidRPr="00A61CFB" w:rsidRDefault="00A61CFB" w:rsidP="0034774F">
            <w:pPr>
              <w:pStyle w:val="ConsPlusCell"/>
              <w:rPr>
                <w:rFonts w:ascii="Times New Roman" w:eastAsia="Times New Roman" w:hAnsi="Times New Roman" w:cs="Times New Roman"/>
                <w:sz w:val="12"/>
                <w:szCs w:val="12"/>
              </w:rPr>
            </w:pPr>
          </w:p>
        </w:tc>
      </w:tr>
      <w:tr w:rsidR="00A61CFB" w:rsidRPr="00A61CFB" w:rsidTr="00A61CFB">
        <w:trPr>
          <w:cantSplit/>
          <w:trHeight w:val="240"/>
        </w:trPr>
        <w:tc>
          <w:tcPr>
            <w:tcW w:w="567" w:type="dxa"/>
          </w:tcPr>
          <w:p w:rsidR="00A61CFB" w:rsidRPr="00A61CFB" w:rsidRDefault="00A61CFB" w:rsidP="00A61CFB">
            <w:pPr>
              <w:pStyle w:val="ConsPlusNormal"/>
              <w:widowControl/>
              <w:ind w:left="356" w:firstLine="0"/>
              <w:rPr>
                <w:rFonts w:ascii="Times New Roman" w:hAnsi="Times New Roman" w:cs="Times New Roman"/>
                <w:sz w:val="12"/>
                <w:szCs w:val="12"/>
              </w:rPr>
            </w:pPr>
          </w:p>
        </w:tc>
        <w:tc>
          <w:tcPr>
            <w:tcW w:w="709" w:type="dxa"/>
            <w:vAlign w:val="center"/>
          </w:tcPr>
          <w:p w:rsidR="00A61CFB" w:rsidRPr="00A61CFB" w:rsidRDefault="00A61CFB" w:rsidP="0034774F">
            <w:pPr>
              <w:pStyle w:val="ConsPlusCell"/>
              <w:jc w:val="center"/>
              <w:rPr>
                <w:rFonts w:ascii="Times New Roman" w:eastAsia="Times New Roman" w:hAnsi="Times New Roman" w:cs="Times New Roman"/>
                <w:sz w:val="12"/>
                <w:szCs w:val="12"/>
              </w:rPr>
            </w:pPr>
          </w:p>
        </w:tc>
        <w:tc>
          <w:tcPr>
            <w:tcW w:w="850" w:type="dxa"/>
          </w:tcPr>
          <w:p w:rsidR="00A61CFB" w:rsidRPr="00A61CFB" w:rsidRDefault="00A61CFB" w:rsidP="0034774F">
            <w:pPr>
              <w:pStyle w:val="ConsPlusNormal"/>
              <w:widowControl/>
              <w:ind w:firstLine="0"/>
              <w:rPr>
                <w:rFonts w:ascii="Times New Roman" w:hAnsi="Times New Roman" w:cs="Times New Roman"/>
                <w:sz w:val="12"/>
                <w:szCs w:val="12"/>
              </w:rPr>
            </w:pPr>
          </w:p>
        </w:tc>
        <w:tc>
          <w:tcPr>
            <w:tcW w:w="709" w:type="dxa"/>
            <w:vAlign w:val="center"/>
          </w:tcPr>
          <w:p w:rsidR="00A61CFB" w:rsidRPr="00A61CFB" w:rsidRDefault="00A61CFB" w:rsidP="0034774F">
            <w:pPr>
              <w:pStyle w:val="ConsPlusCell"/>
              <w:jc w:val="center"/>
              <w:rPr>
                <w:rFonts w:ascii="Times New Roman" w:eastAsia="Times New Roman" w:hAnsi="Times New Roman" w:cs="Times New Roman"/>
                <w:sz w:val="12"/>
                <w:szCs w:val="12"/>
              </w:rPr>
            </w:pPr>
          </w:p>
        </w:tc>
        <w:tc>
          <w:tcPr>
            <w:tcW w:w="709" w:type="dxa"/>
            <w:vAlign w:val="center"/>
          </w:tcPr>
          <w:p w:rsidR="00A61CFB" w:rsidRPr="00A61CFB" w:rsidRDefault="00A61CFB" w:rsidP="0034774F">
            <w:pPr>
              <w:jc w:val="center"/>
              <w:rPr>
                <w:rFonts w:ascii="Calibri" w:eastAsia="Calibri" w:hAnsi="Calibri" w:cs="Times New Roman"/>
                <w:sz w:val="12"/>
                <w:szCs w:val="12"/>
              </w:rPr>
            </w:pPr>
          </w:p>
        </w:tc>
        <w:tc>
          <w:tcPr>
            <w:tcW w:w="708" w:type="dxa"/>
            <w:vAlign w:val="center"/>
          </w:tcPr>
          <w:p w:rsidR="00A61CFB" w:rsidRPr="00A61CFB" w:rsidRDefault="00A61CFB" w:rsidP="0034774F">
            <w:pPr>
              <w:jc w:val="center"/>
              <w:rPr>
                <w:rFonts w:ascii="Calibri" w:eastAsia="Calibri" w:hAnsi="Calibri" w:cs="Times New Roman"/>
                <w:sz w:val="12"/>
                <w:szCs w:val="12"/>
              </w:rPr>
            </w:pPr>
          </w:p>
        </w:tc>
        <w:tc>
          <w:tcPr>
            <w:tcW w:w="709" w:type="dxa"/>
            <w:vAlign w:val="center"/>
          </w:tcPr>
          <w:p w:rsidR="00A61CFB" w:rsidRPr="00A61CFB" w:rsidRDefault="00A61CFB" w:rsidP="0034774F">
            <w:pPr>
              <w:jc w:val="center"/>
              <w:rPr>
                <w:rFonts w:ascii="Calibri" w:eastAsia="Calibri" w:hAnsi="Calibri" w:cs="Times New Roman"/>
                <w:sz w:val="12"/>
                <w:szCs w:val="12"/>
              </w:rPr>
            </w:pPr>
          </w:p>
        </w:tc>
        <w:tc>
          <w:tcPr>
            <w:tcW w:w="709" w:type="dxa"/>
            <w:vAlign w:val="center"/>
          </w:tcPr>
          <w:p w:rsidR="00A61CFB" w:rsidRPr="00A61CFB" w:rsidRDefault="00A61CFB" w:rsidP="0034774F">
            <w:pPr>
              <w:jc w:val="center"/>
              <w:rPr>
                <w:rFonts w:ascii="Calibri" w:eastAsia="Calibri" w:hAnsi="Calibri" w:cs="Times New Roman"/>
                <w:sz w:val="12"/>
                <w:szCs w:val="12"/>
              </w:rPr>
            </w:pPr>
          </w:p>
        </w:tc>
        <w:tc>
          <w:tcPr>
            <w:tcW w:w="1276" w:type="dxa"/>
            <w:vAlign w:val="center"/>
          </w:tcPr>
          <w:p w:rsidR="00A61CFB" w:rsidRPr="00A61CFB" w:rsidRDefault="00A61CFB" w:rsidP="0034774F">
            <w:pPr>
              <w:rPr>
                <w:rFonts w:ascii="Calibri" w:eastAsia="Calibri" w:hAnsi="Calibri" w:cs="Times New Roman"/>
                <w:color w:val="000000"/>
                <w:sz w:val="12"/>
                <w:szCs w:val="12"/>
              </w:rPr>
            </w:pPr>
          </w:p>
        </w:tc>
      </w:tr>
    </w:tbl>
    <w:p w:rsidR="00A61CFB" w:rsidRPr="00666FED" w:rsidRDefault="00A61CFB">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3.2. Объем государственной услуги (в натуральных показателях)</w:t>
      </w:r>
    </w:p>
    <w:p w:rsidR="00A61CFB" w:rsidRDefault="00A61CFB">
      <w:pPr>
        <w:pStyle w:val="ConsPlusNonformat"/>
        <w:widowControl/>
        <w:rPr>
          <w:rFonts w:ascii="Times New Roman" w:hAnsi="Times New Roman" w:cs="Times New Roman"/>
          <w:sz w:val="12"/>
          <w:szCs w:val="12"/>
        </w:rPr>
      </w:pP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62"/>
        <w:gridCol w:w="850"/>
        <w:gridCol w:w="779"/>
        <w:gridCol w:w="779"/>
        <w:gridCol w:w="779"/>
        <w:gridCol w:w="668"/>
        <w:gridCol w:w="668"/>
        <w:gridCol w:w="789"/>
      </w:tblGrid>
      <w:tr w:rsidR="00A61CFB" w:rsidRPr="00BF5C58" w:rsidTr="0034774F">
        <w:trPr>
          <w:cantSplit/>
          <w:trHeight w:val="360"/>
        </w:trPr>
        <w:tc>
          <w:tcPr>
            <w:tcW w:w="1465" w:type="pct"/>
            <w:vMerge w:val="restar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lastRenderedPageBreak/>
              <w:t>Наименование</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показателя</w:t>
            </w:r>
          </w:p>
        </w:tc>
        <w:tc>
          <w:tcPr>
            <w:tcW w:w="643" w:type="pct"/>
            <w:vMerge w:val="restar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Единица</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измерения</w:t>
            </w:r>
          </w:p>
        </w:tc>
        <w:tc>
          <w:tcPr>
            <w:tcW w:w="2289" w:type="pct"/>
            <w:gridSpan w:val="5"/>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 xml:space="preserve">Значение показателей объема </w:t>
            </w:r>
            <w:r w:rsidRPr="004C2C38">
              <w:rPr>
                <w:rFonts w:ascii="Times New Roman" w:eastAsia="Times New Roman" w:hAnsi="Times New Roman" w:cs="Times New Roman"/>
                <w:sz w:val="12"/>
                <w:szCs w:val="12"/>
              </w:rPr>
              <w:br/>
              <w:t>государственной услуги</w:t>
            </w:r>
          </w:p>
        </w:tc>
        <w:tc>
          <w:tcPr>
            <w:tcW w:w="602" w:type="pct"/>
            <w:vMerge w:val="restar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Источник информации о значении показателя</w:t>
            </w:r>
          </w:p>
        </w:tc>
      </w:tr>
      <w:tr w:rsidR="00A61CFB" w:rsidRPr="00BF5C58" w:rsidTr="0034774F">
        <w:trPr>
          <w:cantSplit/>
          <w:trHeight w:val="600"/>
        </w:trPr>
        <w:tc>
          <w:tcPr>
            <w:tcW w:w="1465" w:type="pct"/>
            <w:vMerge/>
          </w:tcPr>
          <w:p w:rsidR="00A61CFB" w:rsidRPr="004C2C38" w:rsidRDefault="00A61CFB" w:rsidP="0034774F">
            <w:pPr>
              <w:pStyle w:val="ConsPlusCell"/>
              <w:rPr>
                <w:rFonts w:ascii="Times New Roman" w:eastAsia="Times New Roman" w:hAnsi="Times New Roman" w:cs="Times New Roman"/>
                <w:sz w:val="12"/>
                <w:szCs w:val="12"/>
              </w:rPr>
            </w:pPr>
          </w:p>
        </w:tc>
        <w:tc>
          <w:tcPr>
            <w:tcW w:w="643" w:type="pct"/>
            <w:vMerge/>
          </w:tcPr>
          <w:p w:rsidR="00A61CFB" w:rsidRPr="004C2C38" w:rsidRDefault="00A61CFB" w:rsidP="0034774F">
            <w:pPr>
              <w:pStyle w:val="ConsPlusCell"/>
              <w:rPr>
                <w:rFonts w:ascii="Times New Roman" w:eastAsia="Times New Roman" w:hAnsi="Times New Roman" w:cs="Times New Roman"/>
                <w:sz w:val="12"/>
                <w:szCs w:val="12"/>
              </w:rPr>
            </w:pPr>
          </w:p>
        </w:tc>
        <w:tc>
          <w:tcPr>
            <w:tcW w:w="566"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отчетный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финансовый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tc>
        <w:tc>
          <w:tcPr>
            <w:tcW w:w="453"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текущий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финансовый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tc>
        <w:tc>
          <w:tcPr>
            <w:tcW w:w="430"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очередной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финансовый</w:t>
            </w:r>
          </w:p>
          <w:p w:rsidR="00A61CFB" w:rsidRPr="004C2C38" w:rsidRDefault="00A61CFB" w:rsidP="0034774F">
            <w:pPr>
              <w:pStyle w:val="ConsPlusCell"/>
              <w:jc w:val="center"/>
              <w:rPr>
                <w:rFonts w:ascii="Times New Roman" w:eastAsia="Times New Roman" w:hAnsi="Times New Roman" w:cs="Times New Roman"/>
                <w:sz w:val="12"/>
                <w:szCs w:val="12"/>
                <w:vertAlign w:val="superscript"/>
              </w:rPr>
            </w:pPr>
            <w:r w:rsidRPr="004C2C38">
              <w:rPr>
                <w:rFonts w:ascii="Times New Roman" w:eastAsia="Times New Roman" w:hAnsi="Times New Roman" w:cs="Times New Roman"/>
                <w:sz w:val="12"/>
                <w:szCs w:val="12"/>
              </w:rPr>
              <w:t>год</w:t>
            </w:r>
            <w:r w:rsidRPr="004C2C38">
              <w:rPr>
                <w:rFonts w:ascii="Times New Roman" w:eastAsia="Times New Roman" w:hAnsi="Times New Roman" w:cs="Times New Roman"/>
                <w:sz w:val="12"/>
                <w:szCs w:val="12"/>
                <w:vertAlign w:val="superscript"/>
              </w:rPr>
              <w:t>3</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tc>
        <w:tc>
          <w:tcPr>
            <w:tcW w:w="419"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первый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планового</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периода</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tc>
        <w:tc>
          <w:tcPr>
            <w:tcW w:w="421"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второй</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планового</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периода</w:t>
            </w:r>
          </w:p>
          <w:p w:rsidR="00A61CFB" w:rsidRPr="004C2C38" w:rsidRDefault="00A61CFB" w:rsidP="0034774F">
            <w:pPr>
              <w:pStyle w:val="ConsPlusCell"/>
              <w:jc w:val="center"/>
              <w:rPr>
                <w:rFonts w:ascii="Times New Roman" w:eastAsia="Times New Roman" w:hAnsi="Times New Roman" w:cs="Times New Roman"/>
                <w:sz w:val="12"/>
                <w:szCs w:val="12"/>
              </w:rPr>
            </w:pPr>
            <w:r w:rsidRPr="004C2C38">
              <w:rPr>
                <w:rFonts w:ascii="Times New Roman" w:eastAsia="Times New Roman" w:hAnsi="Times New Roman" w:cs="Times New Roman"/>
                <w:sz w:val="12"/>
                <w:szCs w:val="12"/>
              </w:rPr>
              <w:t>год</w:t>
            </w:r>
          </w:p>
        </w:tc>
        <w:tc>
          <w:tcPr>
            <w:tcW w:w="602" w:type="pct"/>
            <w:vMerge/>
          </w:tcPr>
          <w:p w:rsidR="00A61CFB" w:rsidRPr="004C2C38" w:rsidRDefault="00A61CFB" w:rsidP="0034774F">
            <w:pPr>
              <w:pStyle w:val="ConsPlusCell"/>
              <w:rPr>
                <w:rFonts w:ascii="Times New Roman" w:eastAsia="Times New Roman" w:hAnsi="Times New Roman" w:cs="Times New Roman"/>
                <w:sz w:val="12"/>
                <w:szCs w:val="12"/>
              </w:rPr>
            </w:pPr>
          </w:p>
        </w:tc>
      </w:tr>
      <w:tr w:rsidR="00A61CFB" w:rsidRPr="00BF5C58" w:rsidTr="0034774F">
        <w:trPr>
          <w:cantSplit/>
          <w:trHeight w:val="240"/>
        </w:trPr>
        <w:tc>
          <w:tcPr>
            <w:tcW w:w="1465" w:type="pct"/>
            <w:vAlign w:val="center"/>
          </w:tcPr>
          <w:p w:rsidR="00A61CFB" w:rsidRPr="004C2C38" w:rsidRDefault="00A61CFB" w:rsidP="00A61CFB">
            <w:pPr>
              <w:pStyle w:val="ConsPlusCell"/>
              <w:widowControl/>
              <w:ind w:left="720"/>
              <w:rPr>
                <w:rFonts w:ascii="Times New Roman" w:eastAsia="Times New Roman" w:hAnsi="Times New Roman" w:cs="Times New Roman"/>
                <w:sz w:val="12"/>
                <w:szCs w:val="12"/>
              </w:rPr>
            </w:pPr>
          </w:p>
        </w:tc>
        <w:tc>
          <w:tcPr>
            <w:tcW w:w="643"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p>
        </w:tc>
        <w:tc>
          <w:tcPr>
            <w:tcW w:w="566" w:type="pct"/>
            <w:vAlign w:val="center"/>
          </w:tcPr>
          <w:p w:rsidR="00A61CFB" w:rsidRPr="004C2C38" w:rsidRDefault="00A61CFB" w:rsidP="0034774F">
            <w:pPr>
              <w:pStyle w:val="ConsPlusCell"/>
              <w:jc w:val="center"/>
              <w:rPr>
                <w:rFonts w:ascii="Times New Roman" w:eastAsia="Times New Roman" w:hAnsi="Times New Roman" w:cs="Times New Roman"/>
                <w:sz w:val="12"/>
                <w:szCs w:val="12"/>
              </w:rPr>
            </w:pPr>
          </w:p>
        </w:tc>
        <w:tc>
          <w:tcPr>
            <w:tcW w:w="453" w:type="pct"/>
            <w:vAlign w:val="center"/>
          </w:tcPr>
          <w:p w:rsidR="00A61CFB" w:rsidRPr="004C2C38" w:rsidRDefault="00A61CFB" w:rsidP="0034774F">
            <w:pPr>
              <w:jc w:val="center"/>
              <w:rPr>
                <w:rFonts w:ascii="Calibri" w:eastAsia="Calibri" w:hAnsi="Calibri" w:cs="Times New Roman"/>
                <w:sz w:val="12"/>
                <w:szCs w:val="12"/>
              </w:rPr>
            </w:pPr>
          </w:p>
        </w:tc>
        <w:tc>
          <w:tcPr>
            <w:tcW w:w="430" w:type="pct"/>
            <w:vAlign w:val="center"/>
          </w:tcPr>
          <w:p w:rsidR="00A61CFB" w:rsidRPr="004C2C38" w:rsidRDefault="00A61CFB" w:rsidP="0034774F">
            <w:pPr>
              <w:jc w:val="center"/>
              <w:rPr>
                <w:rFonts w:ascii="Calibri" w:eastAsia="Calibri" w:hAnsi="Calibri" w:cs="Times New Roman"/>
                <w:sz w:val="12"/>
                <w:szCs w:val="12"/>
              </w:rPr>
            </w:pPr>
          </w:p>
        </w:tc>
        <w:tc>
          <w:tcPr>
            <w:tcW w:w="419" w:type="pct"/>
            <w:vAlign w:val="center"/>
          </w:tcPr>
          <w:p w:rsidR="00A61CFB" w:rsidRPr="004C2C38" w:rsidRDefault="00A61CFB" w:rsidP="0034774F">
            <w:pPr>
              <w:jc w:val="center"/>
              <w:rPr>
                <w:rFonts w:ascii="Calibri" w:eastAsia="Calibri" w:hAnsi="Calibri" w:cs="Times New Roman"/>
                <w:sz w:val="12"/>
                <w:szCs w:val="12"/>
              </w:rPr>
            </w:pPr>
          </w:p>
        </w:tc>
        <w:tc>
          <w:tcPr>
            <w:tcW w:w="421" w:type="pct"/>
            <w:vAlign w:val="center"/>
          </w:tcPr>
          <w:p w:rsidR="00A61CFB" w:rsidRPr="004C2C38" w:rsidRDefault="00A61CFB" w:rsidP="0034774F">
            <w:pPr>
              <w:jc w:val="center"/>
              <w:rPr>
                <w:rFonts w:ascii="Calibri" w:eastAsia="Calibri" w:hAnsi="Calibri" w:cs="Times New Roman"/>
                <w:sz w:val="12"/>
                <w:szCs w:val="12"/>
              </w:rPr>
            </w:pPr>
          </w:p>
        </w:tc>
        <w:tc>
          <w:tcPr>
            <w:tcW w:w="602" w:type="pct"/>
          </w:tcPr>
          <w:p w:rsidR="00A61CFB" w:rsidRPr="004C2C38" w:rsidRDefault="00A61CFB" w:rsidP="0034774F">
            <w:pPr>
              <w:pStyle w:val="ConsPlusCell"/>
              <w:rPr>
                <w:rFonts w:ascii="Times New Roman" w:eastAsia="Times New Roman" w:hAnsi="Times New Roman" w:cs="Times New Roman"/>
                <w:color w:val="FF0000"/>
                <w:sz w:val="12"/>
                <w:szCs w:val="12"/>
              </w:rPr>
            </w:pPr>
          </w:p>
        </w:tc>
      </w:tr>
    </w:tbl>
    <w:p w:rsidR="00A61CFB" w:rsidRPr="00666FED" w:rsidRDefault="00A61CFB">
      <w:pPr>
        <w:pStyle w:val="ConsPlusNonformat"/>
        <w:widowControl/>
        <w:rPr>
          <w:rFonts w:ascii="Times New Roman" w:hAnsi="Times New Roman" w:cs="Times New Roman"/>
          <w:sz w:val="12"/>
          <w:szCs w:val="12"/>
        </w:rPr>
      </w:pP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4. Порядок оказания государственной услуги</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4.1. Нормативные    правовые    акты,    регулирующие   порядок    оказания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государственной услуги</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4.2. Порядок  информирования  потенциальных  потребителей   </w:t>
      </w:r>
      <w:proofErr w:type="gramStart"/>
      <w:r w:rsidRPr="00666FED">
        <w:rPr>
          <w:rFonts w:ascii="Times New Roman" w:hAnsi="Times New Roman" w:cs="Times New Roman"/>
          <w:sz w:val="12"/>
          <w:szCs w:val="12"/>
        </w:rPr>
        <w:t>государственной</w:t>
      </w:r>
      <w:proofErr w:type="gramEnd"/>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услуги</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7230" w:type="dxa"/>
        <w:tblInd w:w="70" w:type="dxa"/>
        <w:tblLayout w:type="fixed"/>
        <w:tblCellMar>
          <w:left w:w="70" w:type="dxa"/>
          <w:right w:w="70" w:type="dxa"/>
        </w:tblCellMar>
        <w:tblLook w:val="0000"/>
      </w:tblPr>
      <w:tblGrid>
        <w:gridCol w:w="1418"/>
        <w:gridCol w:w="2126"/>
        <w:gridCol w:w="3686"/>
      </w:tblGrid>
      <w:tr w:rsidR="00666FED" w:rsidRPr="00666FED" w:rsidTr="00666FED">
        <w:trPr>
          <w:cantSplit/>
          <w:trHeight w:val="360"/>
        </w:trPr>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Способ       </w:t>
            </w:r>
            <w:r w:rsidRPr="00666FED">
              <w:rPr>
                <w:rFonts w:ascii="Times New Roman" w:hAnsi="Times New Roman" w:cs="Times New Roman"/>
                <w:sz w:val="12"/>
                <w:szCs w:val="12"/>
              </w:rPr>
              <w:br/>
              <w:t xml:space="preserve">информирования   </w:t>
            </w:r>
          </w:p>
        </w:tc>
        <w:tc>
          <w:tcPr>
            <w:tcW w:w="212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Состав размещаемой (доводимой) </w:t>
            </w:r>
            <w:r w:rsidRPr="00666FED">
              <w:rPr>
                <w:rFonts w:ascii="Times New Roman" w:hAnsi="Times New Roman" w:cs="Times New Roman"/>
                <w:sz w:val="12"/>
                <w:szCs w:val="12"/>
              </w:rPr>
              <w:br/>
              <w:t xml:space="preserve">информации           </w:t>
            </w:r>
          </w:p>
        </w:tc>
        <w:tc>
          <w:tcPr>
            <w:tcW w:w="368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Частота обновления </w:t>
            </w:r>
            <w:r w:rsidRPr="00666FED">
              <w:rPr>
                <w:rFonts w:ascii="Times New Roman" w:hAnsi="Times New Roman" w:cs="Times New Roman"/>
                <w:sz w:val="12"/>
                <w:szCs w:val="12"/>
              </w:rPr>
              <w:br/>
              <w:t xml:space="preserve">информации     </w:t>
            </w:r>
          </w:p>
        </w:tc>
      </w:tr>
      <w:tr w:rsidR="00666FED" w:rsidRPr="00666FED" w:rsidTr="00666FED">
        <w:trPr>
          <w:cantSplit/>
          <w:trHeight w:val="240"/>
        </w:trPr>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212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68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212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68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5. Основания для досрочного прекращения исполнения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6.  Предельные  цены  (тарифы)  на оплату государственной услуги в случаях,</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если законом предусмотрено их оказание на платной основе</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6.1. Нормативный правовой акт, устанавливающий цены (тарифы)  либо  порядок</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их установления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6.2. Орган, устанавливающий цены (тарифы) 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6.3. Значения предельных цен (тарифов)</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7230" w:type="dxa"/>
        <w:tblInd w:w="70" w:type="dxa"/>
        <w:tblLayout w:type="fixed"/>
        <w:tblCellMar>
          <w:left w:w="70" w:type="dxa"/>
          <w:right w:w="70" w:type="dxa"/>
        </w:tblCellMar>
        <w:tblLook w:val="0000"/>
      </w:tblPr>
      <w:tblGrid>
        <w:gridCol w:w="2835"/>
        <w:gridCol w:w="4395"/>
      </w:tblGrid>
      <w:tr w:rsidR="00666FED" w:rsidRPr="00666FED" w:rsidTr="00666FED">
        <w:trPr>
          <w:cantSplit/>
          <w:trHeight w:val="360"/>
        </w:trPr>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Наименование государственной услуги      </w:t>
            </w:r>
          </w:p>
        </w:tc>
        <w:tc>
          <w:tcPr>
            <w:tcW w:w="439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Цена (тариф),      </w:t>
            </w:r>
            <w:r w:rsidRPr="00666FED">
              <w:rPr>
                <w:rFonts w:ascii="Times New Roman" w:hAnsi="Times New Roman" w:cs="Times New Roman"/>
                <w:sz w:val="12"/>
                <w:szCs w:val="12"/>
              </w:rPr>
              <w:br/>
              <w:t xml:space="preserve">единица измерения    </w:t>
            </w:r>
          </w:p>
        </w:tc>
      </w:tr>
      <w:tr w:rsidR="00666FED" w:rsidRPr="00666FED" w:rsidTr="00666FED">
        <w:trPr>
          <w:cantSplit/>
          <w:trHeight w:val="240"/>
        </w:trPr>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439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439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7. Порядок </w:t>
      </w:r>
      <w:proofErr w:type="gramStart"/>
      <w:r w:rsidRPr="00666FED">
        <w:rPr>
          <w:rFonts w:ascii="Times New Roman" w:hAnsi="Times New Roman" w:cs="Times New Roman"/>
          <w:sz w:val="12"/>
          <w:szCs w:val="12"/>
        </w:rPr>
        <w:t>контроля за</w:t>
      </w:r>
      <w:proofErr w:type="gramEnd"/>
      <w:r w:rsidRPr="00666FED">
        <w:rPr>
          <w:rFonts w:ascii="Times New Roman" w:hAnsi="Times New Roman" w:cs="Times New Roman"/>
          <w:sz w:val="12"/>
          <w:szCs w:val="12"/>
        </w:rPr>
        <w:t xml:space="preserve"> исполнением государственного задания</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7230" w:type="dxa"/>
        <w:tblInd w:w="70" w:type="dxa"/>
        <w:tblLayout w:type="fixed"/>
        <w:tblCellMar>
          <w:left w:w="70" w:type="dxa"/>
          <w:right w:w="70" w:type="dxa"/>
        </w:tblCellMar>
        <w:tblLook w:val="0000"/>
      </w:tblPr>
      <w:tblGrid>
        <w:gridCol w:w="2160"/>
        <w:gridCol w:w="1890"/>
        <w:gridCol w:w="3180"/>
      </w:tblGrid>
      <w:tr w:rsidR="00666FED" w:rsidRPr="00666FED" w:rsidTr="00666FED">
        <w:trPr>
          <w:cantSplit/>
          <w:trHeight w:val="480"/>
        </w:trPr>
        <w:tc>
          <w:tcPr>
            <w:tcW w:w="216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Формы контроля </w:t>
            </w:r>
          </w:p>
        </w:tc>
        <w:tc>
          <w:tcPr>
            <w:tcW w:w="189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Периодичность</w:t>
            </w:r>
          </w:p>
        </w:tc>
        <w:tc>
          <w:tcPr>
            <w:tcW w:w="318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Исполнительные органы государственной   </w:t>
            </w:r>
            <w:r w:rsidRPr="00666FED">
              <w:rPr>
                <w:rFonts w:ascii="Times New Roman" w:hAnsi="Times New Roman" w:cs="Times New Roman"/>
                <w:sz w:val="12"/>
                <w:szCs w:val="12"/>
              </w:rPr>
              <w:br/>
              <w:t xml:space="preserve">власти области, осуществляющие </w:t>
            </w:r>
            <w:proofErr w:type="gramStart"/>
            <w:r w:rsidRPr="00666FED">
              <w:rPr>
                <w:rFonts w:ascii="Times New Roman" w:hAnsi="Times New Roman" w:cs="Times New Roman"/>
                <w:sz w:val="12"/>
                <w:szCs w:val="12"/>
              </w:rPr>
              <w:t xml:space="preserve">контроль  </w:t>
            </w:r>
            <w:r w:rsidRPr="00666FED">
              <w:rPr>
                <w:rFonts w:ascii="Times New Roman" w:hAnsi="Times New Roman" w:cs="Times New Roman"/>
                <w:sz w:val="12"/>
                <w:szCs w:val="12"/>
              </w:rPr>
              <w:br/>
              <w:t>за</w:t>
            </w:r>
            <w:proofErr w:type="gramEnd"/>
            <w:r w:rsidRPr="00666FED">
              <w:rPr>
                <w:rFonts w:ascii="Times New Roman" w:hAnsi="Times New Roman" w:cs="Times New Roman"/>
                <w:sz w:val="12"/>
                <w:szCs w:val="12"/>
              </w:rPr>
              <w:t xml:space="preserve"> оказанием государственной услуги    </w:t>
            </w:r>
          </w:p>
        </w:tc>
      </w:tr>
      <w:tr w:rsidR="00666FED" w:rsidRPr="00666FED" w:rsidTr="00666FED">
        <w:trPr>
          <w:cantSplit/>
          <w:trHeight w:val="240"/>
        </w:trPr>
        <w:tc>
          <w:tcPr>
            <w:tcW w:w="216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189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18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216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189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18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8. Требования к отчетности об исполнении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8.1. Форма отчета об исполнении государственного задания</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6865" w:type="dxa"/>
        <w:tblInd w:w="70" w:type="dxa"/>
        <w:tblLayout w:type="fixed"/>
        <w:tblCellMar>
          <w:left w:w="70" w:type="dxa"/>
          <w:right w:w="70" w:type="dxa"/>
        </w:tblCellMar>
        <w:tblLook w:val="0000"/>
      </w:tblPr>
      <w:tblGrid>
        <w:gridCol w:w="993"/>
        <w:gridCol w:w="850"/>
        <w:gridCol w:w="1134"/>
        <w:gridCol w:w="992"/>
        <w:gridCol w:w="1276"/>
        <w:gridCol w:w="1620"/>
      </w:tblGrid>
      <w:tr w:rsidR="00666FED" w:rsidRPr="00666FED" w:rsidTr="00666FED">
        <w:trPr>
          <w:cantSplit/>
          <w:trHeight w:val="960"/>
        </w:trPr>
        <w:tc>
          <w:tcPr>
            <w:tcW w:w="99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Наименование</w:t>
            </w:r>
            <w:r w:rsidRPr="00666FED">
              <w:rPr>
                <w:rFonts w:ascii="Times New Roman" w:hAnsi="Times New Roman" w:cs="Times New Roman"/>
                <w:sz w:val="12"/>
                <w:szCs w:val="12"/>
              </w:rPr>
              <w:br/>
              <w:t xml:space="preserve">показателя </w:t>
            </w: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Единица</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изм</w:t>
            </w:r>
            <w:proofErr w:type="gramStart"/>
            <w:r w:rsidRPr="00666FED">
              <w:rPr>
                <w:rFonts w:ascii="Times New Roman" w:hAnsi="Times New Roman" w:cs="Times New Roman"/>
                <w:sz w:val="12"/>
                <w:szCs w:val="12"/>
              </w:rPr>
              <w:t>е</w:t>
            </w:r>
            <w:proofErr w:type="spellEnd"/>
            <w:r w:rsidRPr="00666FED">
              <w:rPr>
                <w:rFonts w:ascii="Times New Roman" w:hAnsi="Times New Roman" w:cs="Times New Roman"/>
                <w:sz w:val="12"/>
                <w:szCs w:val="12"/>
              </w:rPr>
              <w:t>-</w:t>
            </w:r>
            <w:proofErr w:type="gram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рения  </w:t>
            </w:r>
          </w:p>
        </w:tc>
        <w:tc>
          <w:tcPr>
            <w:tcW w:w="1134"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Значение,    </w:t>
            </w:r>
            <w:r w:rsidRPr="00666FED">
              <w:rPr>
                <w:rFonts w:ascii="Times New Roman" w:hAnsi="Times New Roman" w:cs="Times New Roman"/>
                <w:sz w:val="12"/>
                <w:szCs w:val="12"/>
              </w:rPr>
              <w:br/>
              <w:t xml:space="preserve">утвержденное в </w:t>
            </w:r>
            <w:r w:rsidRPr="00666FED">
              <w:rPr>
                <w:rFonts w:ascii="Times New Roman" w:hAnsi="Times New Roman" w:cs="Times New Roman"/>
                <w:sz w:val="12"/>
                <w:szCs w:val="12"/>
              </w:rPr>
              <w:br/>
              <w:t xml:space="preserve">государственном </w:t>
            </w:r>
            <w:r w:rsidRPr="00666FED">
              <w:rPr>
                <w:rFonts w:ascii="Times New Roman" w:hAnsi="Times New Roman" w:cs="Times New Roman"/>
                <w:sz w:val="12"/>
                <w:szCs w:val="12"/>
              </w:rPr>
              <w:br/>
              <w:t xml:space="preserve">задании на   </w:t>
            </w:r>
            <w:r w:rsidRPr="00666FED">
              <w:rPr>
                <w:rFonts w:ascii="Times New Roman" w:hAnsi="Times New Roman" w:cs="Times New Roman"/>
                <w:sz w:val="12"/>
                <w:szCs w:val="12"/>
              </w:rPr>
              <w:br/>
              <w:t xml:space="preserve">отчетный    </w:t>
            </w:r>
            <w:r w:rsidRPr="00666FED">
              <w:rPr>
                <w:rFonts w:ascii="Times New Roman" w:hAnsi="Times New Roman" w:cs="Times New Roman"/>
                <w:sz w:val="12"/>
                <w:szCs w:val="12"/>
              </w:rPr>
              <w:br/>
              <w:t xml:space="preserve">финансовый год </w:t>
            </w:r>
          </w:p>
        </w:tc>
        <w:tc>
          <w:tcPr>
            <w:tcW w:w="992"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roofErr w:type="spellStart"/>
            <w:r w:rsidRPr="00666FED">
              <w:rPr>
                <w:rFonts w:ascii="Times New Roman" w:hAnsi="Times New Roman" w:cs="Times New Roman"/>
                <w:sz w:val="12"/>
                <w:szCs w:val="12"/>
              </w:rPr>
              <w:t>Факт</w:t>
            </w:r>
            <w:proofErr w:type="gramStart"/>
            <w:r w:rsidRPr="00666FED">
              <w:rPr>
                <w:rFonts w:ascii="Times New Roman" w:hAnsi="Times New Roman" w:cs="Times New Roman"/>
                <w:sz w:val="12"/>
                <w:szCs w:val="12"/>
              </w:rPr>
              <w:t>и</w:t>
            </w:r>
            <w:proofErr w:type="spellEnd"/>
            <w:r w:rsidRPr="00666FED">
              <w:rPr>
                <w:rFonts w:ascii="Times New Roman" w:hAnsi="Times New Roman" w:cs="Times New Roman"/>
                <w:sz w:val="12"/>
                <w:szCs w:val="12"/>
              </w:rPr>
              <w:t>-</w:t>
            </w:r>
            <w:proofErr w:type="gram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ческое</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значение   </w:t>
            </w:r>
            <w:r w:rsidRPr="00666FED">
              <w:rPr>
                <w:rFonts w:ascii="Times New Roman" w:hAnsi="Times New Roman" w:cs="Times New Roman"/>
                <w:sz w:val="12"/>
                <w:szCs w:val="12"/>
              </w:rPr>
              <w:br/>
              <w:t>за отчетный</w:t>
            </w:r>
            <w:r w:rsidRPr="00666FED">
              <w:rPr>
                <w:rFonts w:ascii="Times New Roman" w:hAnsi="Times New Roman" w:cs="Times New Roman"/>
                <w:sz w:val="12"/>
                <w:szCs w:val="12"/>
              </w:rPr>
              <w:br/>
              <w:t xml:space="preserve">финансовый </w:t>
            </w:r>
            <w:r w:rsidRPr="00666FED">
              <w:rPr>
                <w:rFonts w:ascii="Times New Roman" w:hAnsi="Times New Roman" w:cs="Times New Roman"/>
                <w:sz w:val="12"/>
                <w:szCs w:val="12"/>
              </w:rPr>
              <w:br/>
              <w:t xml:space="preserve">год        </w:t>
            </w:r>
          </w:p>
        </w:tc>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roofErr w:type="spellStart"/>
            <w:r w:rsidRPr="00666FED">
              <w:rPr>
                <w:rFonts w:ascii="Times New Roman" w:hAnsi="Times New Roman" w:cs="Times New Roman"/>
                <w:sz w:val="12"/>
                <w:szCs w:val="12"/>
              </w:rPr>
              <w:t>Характ</w:t>
            </w:r>
            <w:proofErr w:type="gramStart"/>
            <w:r w:rsidRPr="00666FED">
              <w:rPr>
                <w:rFonts w:ascii="Times New Roman" w:hAnsi="Times New Roman" w:cs="Times New Roman"/>
                <w:sz w:val="12"/>
                <w:szCs w:val="12"/>
              </w:rPr>
              <w:t>е</w:t>
            </w:r>
            <w:proofErr w:type="spellEnd"/>
            <w:r w:rsidRPr="00666FED">
              <w:rPr>
                <w:rFonts w:ascii="Times New Roman" w:hAnsi="Times New Roman" w:cs="Times New Roman"/>
                <w:sz w:val="12"/>
                <w:szCs w:val="12"/>
              </w:rPr>
              <w:t>-</w:t>
            </w:r>
            <w:proofErr w:type="gram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ристика</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причин     </w:t>
            </w:r>
            <w:r w:rsidRPr="00666FED">
              <w:rPr>
                <w:rFonts w:ascii="Times New Roman" w:hAnsi="Times New Roman" w:cs="Times New Roman"/>
                <w:sz w:val="12"/>
                <w:szCs w:val="12"/>
              </w:rPr>
              <w:br/>
              <w:t xml:space="preserve">отклонения </w:t>
            </w:r>
            <w:r w:rsidRPr="00666FED">
              <w:rPr>
                <w:rFonts w:ascii="Times New Roman" w:hAnsi="Times New Roman" w:cs="Times New Roman"/>
                <w:sz w:val="12"/>
                <w:szCs w:val="12"/>
              </w:rPr>
              <w:br/>
              <w:t xml:space="preserve">от </w:t>
            </w:r>
            <w:proofErr w:type="spellStart"/>
            <w:r w:rsidRPr="00666FED">
              <w:rPr>
                <w:rFonts w:ascii="Times New Roman" w:hAnsi="Times New Roman" w:cs="Times New Roman"/>
                <w:sz w:val="12"/>
                <w:szCs w:val="12"/>
              </w:rPr>
              <w:t>заплани</w:t>
            </w:r>
            <w:proofErr w:type="spellEnd"/>
            <w:r w:rsidRPr="00666FED">
              <w:rPr>
                <w:rFonts w:ascii="Times New Roman" w:hAnsi="Times New Roman" w:cs="Times New Roman"/>
                <w:sz w:val="12"/>
                <w:szCs w:val="12"/>
              </w:rPr>
              <w:t>-</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рованных</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значений   </w:t>
            </w:r>
          </w:p>
        </w:tc>
        <w:tc>
          <w:tcPr>
            <w:tcW w:w="162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Источни</w:t>
            </w:r>
            <w:proofErr w:type="gramStart"/>
            <w:r w:rsidRPr="00666FED">
              <w:rPr>
                <w:rFonts w:ascii="Times New Roman" w:hAnsi="Times New Roman" w:cs="Times New Roman"/>
                <w:sz w:val="12"/>
                <w:szCs w:val="12"/>
              </w:rPr>
              <w:t>к(</w:t>
            </w:r>
            <w:proofErr w:type="gramEnd"/>
            <w:r w:rsidRPr="00666FED">
              <w:rPr>
                <w:rFonts w:ascii="Times New Roman" w:hAnsi="Times New Roman" w:cs="Times New Roman"/>
                <w:sz w:val="12"/>
                <w:szCs w:val="12"/>
              </w:rPr>
              <w:t>и)</w:t>
            </w:r>
            <w:r w:rsidRPr="00666FED">
              <w:rPr>
                <w:rFonts w:ascii="Times New Roman" w:hAnsi="Times New Roman" w:cs="Times New Roman"/>
                <w:sz w:val="12"/>
                <w:szCs w:val="12"/>
              </w:rPr>
              <w:br/>
              <w:t xml:space="preserve">информации </w:t>
            </w:r>
            <w:r w:rsidRPr="00666FED">
              <w:rPr>
                <w:rFonts w:ascii="Times New Roman" w:hAnsi="Times New Roman" w:cs="Times New Roman"/>
                <w:sz w:val="12"/>
                <w:szCs w:val="12"/>
              </w:rPr>
              <w:br/>
              <w:t xml:space="preserve">о </w:t>
            </w:r>
            <w:proofErr w:type="spellStart"/>
            <w:r w:rsidRPr="00666FED">
              <w:rPr>
                <w:rFonts w:ascii="Times New Roman" w:hAnsi="Times New Roman" w:cs="Times New Roman"/>
                <w:sz w:val="12"/>
                <w:szCs w:val="12"/>
              </w:rPr>
              <w:t>факти</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ческом</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значении   </w:t>
            </w:r>
            <w:r w:rsidRPr="00666FED">
              <w:rPr>
                <w:rFonts w:ascii="Times New Roman" w:hAnsi="Times New Roman" w:cs="Times New Roman"/>
                <w:sz w:val="12"/>
                <w:szCs w:val="12"/>
              </w:rPr>
              <w:br/>
              <w:t xml:space="preserve">показателя </w:t>
            </w:r>
          </w:p>
        </w:tc>
      </w:tr>
      <w:tr w:rsidR="00666FED" w:rsidRPr="00666FED" w:rsidTr="00666FED">
        <w:trPr>
          <w:cantSplit/>
          <w:trHeight w:val="240"/>
        </w:trPr>
        <w:tc>
          <w:tcPr>
            <w:tcW w:w="99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134"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992"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62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99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134"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992"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62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8.2. Сроки представления отчетов об исполнении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8.3. Иные требования к отчетности об исполнении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9. Иная информация, необходимая для исполнения  (</w:t>
      </w:r>
      <w:proofErr w:type="gramStart"/>
      <w:r w:rsidRPr="00666FED">
        <w:rPr>
          <w:rFonts w:ascii="Times New Roman" w:hAnsi="Times New Roman" w:cs="Times New Roman"/>
          <w:sz w:val="12"/>
          <w:szCs w:val="12"/>
        </w:rPr>
        <w:t>контроля  за</w:t>
      </w:r>
      <w:proofErr w:type="gramEnd"/>
      <w:r w:rsidRPr="00666FED">
        <w:rPr>
          <w:rFonts w:ascii="Times New Roman" w:hAnsi="Times New Roman" w:cs="Times New Roman"/>
          <w:sz w:val="12"/>
          <w:szCs w:val="12"/>
        </w:rPr>
        <w:t xml:space="preserve">  исполнением)</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государственного задания</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ЧАСТЬ 2</w:t>
      </w:r>
    </w:p>
    <w:p w:rsidR="00666FED" w:rsidRPr="00666FED" w:rsidRDefault="00666FED">
      <w:pPr>
        <w:pStyle w:val="ConsPlusNonformat"/>
        <w:widowControl/>
        <w:rPr>
          <w:rFonts w:ascii="Times New Roman" w:hAnsi="Times New Roman" w:cs="Times New Roman"/>
          <w:sz w:val="12"/>
          <w:szCs w:val="12"/>
        </w:rPr>
      </w:pPr>
      <w:proofErr w:type="gramStart"/>
      <w:r w:rsidRPr="00666FED">
        <w:rPr>
          <w:rFonts w:ascii="Times New Roman" w:hAnsi="Times New Roman" w:cs="Times New Roman"/>
          <w:sz w:val="12"/>
          <w:szCs w:val="12"/>
        </w:rPr>
        <w:t>(формируется при установлении государственного задания на выполнение работы</w:t>
      </w:r>
      <w:proofErr w:type="gramEnd"/>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(работ) и содержит требования к выполнению работы (работ))</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РАЗДЕЛ 1 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                          (при наличии 2 и более разделов)</w:t>
      </w: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1. Наименование работы</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2. Характеристика работы</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6595" w:type="dxa"/>
        <w:tblInd w:w="70" w:type="dxa"/>
        <w:tblLayout w:type="fixed"/>
        <w:tblCellMar>
          <w:left w:w="70" w:type="dxa"/>
          <w:right w:w="70" w:type="dxa"/>
        </w:tblCellMar>
        <w:tblLook w:val="0000"/>
      </w:tblPr>
      <w:tblGrid>
        <w:gridCol w:w="1134"/>
        <w:gridCol w:w="851"/>
        <w:gridCol w:w="709"/>
        <w:gridCol w:w="850"/>
        <w:gridCol w:w="851"/>
        <w:gridCol w:w="850"/>
        <w:gridCol w:w="1350"/>
      </w:tblGrid>
      <w:tr w:rsidR="00666FED" w:rsidRPr="00666FED" w:rsidTr="00666FED">
        <w:trPr>
          <w:cantSplit/>
          <w:trHeight w:val="240"/>
        </w:trPr>
        <w:tc>
          <w:tcPr>
            <w:tcW w:w="1134" w:type="dxa"/>
            <w:vMerge w:val="restart"/>
            <w:tcBorders>
              <w:top w:val="single" w:sz="6" w:space="0" w:color="auto"/>
              <w:left w:val="single" w:sz="6" w:space="0" w:color="auto"/>
              <w:bottom w:val="nil"/>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Наименование</w:t>
            </w:r>
            <w:r w:rsidRPr="00666FED">
              <w:rPr>
                <w:rFonts w:ascii="Times New Roman" w:hAnsi="Times New Roman" w:cs="Times New Roman"/>
                <w:sz w:val="12"/>
                <w:szCs w:val="12"/>
              </w:rPr>
              <w:br/>
              <w:t xml:space="preserve">работы   </w:t>
            </w:r>
          </w:p>
        </w:tc>
        <w:tc>
          <w:tcPr>
            <w:tcW w:w="851" w:type="dxa"/>
            <w:vMerge w:val="restart"/>
            <w:tcBorders>
              <w:top w:val="single" w:sz="6" w:space="0" w:color="auto"/>
              <w:left w:val="single" w:sz="6" w:space="0" w:color="auto"/>
              <w:bottom w:val="nil"/>
              <w:right w:val="single" w:sz="6" w:space="0" w:color="auto"/>
            </w:tcBorders>
          </w:tcPr>
          <w:p w:rsidR="00666FED" w:rsidRPr="00666FED" w:rsidRDefault="00666FED">
            <w:pPr>
              <w:pStyle w:val="ConsPlusCell"/>
              <w:widowControl/>
              <w:rPr>
                <w:rFonts w:ascii="Times New Roman" w:hAnsi="Times New Roman" w:cs="Times New Roman"/>
                <w:sz w:val="12"/>
                <w:szCs w:val="12"/>
              </w:rPr>
            </w:pPr>
            <w:proofErr w:type="spellStart"/>
            <w:r w:rsidRPr="00666FED">
              <w:rPr>
                <w:rFonts w:ascii="Times New Roman" w:hAnsi="Times New Roman" w:cs="Times New Roman"/>
                <w:sz w:val="12"/>
                <w:szCs w:val="12"/>
              </w:rPr>
              <w:t>Соде</w:t>
            </w:r>
            <w:proofErr w:type="gramStart"/>
            <w:r w:rsidRPr="00666FED">
              <w:rPr>
                <w:rFonts w:ascii="Times New Roman" w:hAnsi="Times New Roman" w:cs="Times New Roman"/>
                <w:sz w:val="12"/>
                <w:szCs w:val="12"/>
              </w:rPr>
              <w:t>р</w:t>
            </w:r>
            <w:proofErr w:type="spellEnd"/>
            <w:r w:rsidRPr="00666FED">
              <w:rPr>
                <w:rFonts w:ascii="Times New Roman" w:hAnsi="Times New Roman" w:cs="Times New Roman"/>
                <w:sz w:val="12"/>
                <w:szCs w:val="12"/>
              </w:rPr>
              <w:t>-</w:t>
            </w:r>
            <w:proofErr w:type="gram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r>
            <w:proofErr w:type="spellStart"/>
            <w:r w:rsidRPr="00666FED">
              <w:rPr>
                <w:rFonts w:ascii="Times New Roman" w:hAnsi="Times New Roman" w:cs="Times New Roman"/>
                <w:sz w:val="12"/>
                <w:szCs w:val="12"/>
              </w:rPr>
              <w:t>жание</w:t>
            </w:r>
            <w:proofErr w:type="spell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работы   </w:t>
            </w:r>
          </w:p>
        </w:tc>
        <w:tc>
          <w:tcPr>
            <w:tcW w:w="4610" w:type="dxa"/>
            <w:gridSpan w:val="5"/>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Планируемый результат выполнения работы      </w:t>
            </w:r>
          </w:p>
        </w:tc>
      </w:tr>
      <w:tr w:rsidR="00666FED" w:rsidRPr="00666FED" w:rsidTr="00666FED">
        <w:trPr>
          <w:cantSplit/>
          <w:trHeight w:val="600"/>
        </w:trPr>
        <w:tc>
          <w:tcPr>
            <w:tcW w:w="1134" w:type="dxa"/>
            <w:vMerge/>
            <w:tcBorders>
              <w:top w:val="nil"/>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1" w:type="dxa"/>
            <w:vMerge/>
            <w:tcBorders>
              <w:top w:val="nil"/>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отчетный</w:t>
            </w:r>
            <w:r w:rsidRPr="00666FED">
              <w:rPr>
                <w:rFonts w:ascii="Times New Roman" w:hAnsi="Times New Roman" w:cs="Times New Roman"/>
                <w:sz w:val="12"/>
                <w:szCs w:val="12"/>
              </w:rPr>
              <w:br/>
              <w:t xml:space="preserve">год   </w:t>
            </w: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текущий  </w:t>
            </w:r>
            <w:r w:rsidRPr="00666FED">
              <w:rPr>
                <w:rFonts w:ascii="Times New Roman" w:hAnsi="Times New Roman" w:cs="Times New Roman"/>
                <w:sz w:val="12"/>
                <w:szCs w:val="12"/>
              </w:rPr>
              <w:br/>
              <w:t>финансовый</w:t>
            </w:r>
            <w:r w:rsidRPr="00666FED">
              <w:rPr>
                <w:rFonts w:ascii="Times New Roman" w:hAnsi="Times New Roman" w:cs="Times New Roman"/>
                <w:sz w:val="12"/>
                <w:szCs w:val="12"/>
              </w:rPr>
              <w:br/>
              <w:t xml:space="preserve">год    </w:t>
            </w:r>
          </w:p>
        </w:tc>
        <w:tc>
          <w:tcPr>
            <w:tcW w:w="851"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очередной </w:t>
            </w:r>
            <w:r w:rsidRPr="00666FED">
              <w:rPr>
                <w:rFonts w:ascii="Times New Roman" w:hAnsi="Times New Roman" w:cs="Times New Roman"/>
                <w:sz w:val="12"/>
                <w:szCs w:val="12"/>
              </w:rPr>
              <w:br/>
              <w:t>финансовый</w:t>
            </w:r>
            <w:r w:rsidRPr="00666FED">
              <w:rPr>
                <w:rFonts w:ascii="Times New Roman" w:hAnsi="Times New Roman" w:cs="Times New Roman"/>
                <w:sz w:val="12"/>
                <w:szCs w:val="12"/>
              </w:rPr>
              <w:br/>
              <w:t xml:space="preserve">год    </w:t>
            </w: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первый  </w:t>
            </w:r>
            <w:r w:rsidRPr="00666FED">
              <w:rPr>
                <w:rFonts w:ascii="Times New Roman" w:hAnsi="Times New Roman" w:cs="Times New Roman"/>
                <w:sz w:val="12"/>
                <w:szCs w:val="12"/>
              </w:rPr>
              <w:br/>
              <w:t xml:space="preserve">год   </w:t>
            </w:r>
            <w:r w:rsidRPr="00666FED">
              <w:rPr>
                <w:rFonts w:ascii="Times New Roman" w:hAnsi="Times New Roman" w:cs="Times New Roman"/>
                <w:sz w:val="12"/>
                <w:szCs w:val="12"/>
              </w:rPr>
              <w:br/>
              <w:t>планового</w:t>
            </w:r>
            <w:r w:rsidRPr="00666FED">
              <w:rPr>
                <w:rFonts w:ascii="Times New Roman" w:hAnsi="Times New Roman" w:cs="Times New Roman"/>
                <w:sz w:val="12"/>
                <w:szCs w:val="12"/>
              </w:rPr>
              <w:br/>
              <w:t xml:space="preserve">периода </w:t>
            </w:r>
          </w:p>
        </w:tc>
        <w:tc>
          <w:tcPr>
            <w:tcW w:w="13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второй  </w:t>
            </w:r>
            <w:r w:rsidRPr="00666FED">
              <w:rPr>
                <w:rFonts w:ascii="Times New Roman" w:hAnsi="Times New Roman" w:cs="Times New Roman"/>
                <w:sz w:val="12"/>
                <w:szCs w:val="12"/>
              </w:rPr>
              <w:br/>
              <w:t xml:space="preserve">год   </w:t>
            </w:r>
            <w:r w:rsidRPr="00666FED">
              <w:rPr>
                <w:rFonts w:ascii="Times New Roman" w:hAnsi="Times New Roman" w:cs="Times New Roman"/>
                <w:sz w:val="12"/>
                <w:szCs w:val="12"/>
              </w:rPr>
              <w:br/>
              <w:t>планового</w:t>
            </w:r>
            <w:r w:rsidRPr="00666FED">
              <w:rPr>
                <w:rFonts w:ascii="Times New Roman" w:hAnsi="Times New Roman" w:cs="Times New Roman"/>
                <w:sz w:val="12"/>
                <w:szCs w:val="12"/>
              </w:rPr>
              <w:br/>
              <w:t xml:space="preserve">периода </w:t>
            </w:r>
          </w:p>
        </w:tc>
      </w:tr>
      <w:tr w:rsidR="00666FED" w:rsidRPr="00666FED" w:rsidTr="00666FED">
        <w:trPr>
          <w:cantSplit/>
          <w:trHeight w:val="240"/>
        </w:trPr>
        <w:tc>
          <w:tcPr>
            <w:tcW w:w="1134"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851"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1"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3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1134"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851"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1"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1350"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3. Основания для досрочного прекращения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 xml:space="preserve">4. Порядок </w:t>
      </w:r>
      <w:proofErr w:type="gramStart"/>
      <w:r w:rsidRPr="00666FED">
        <w:rPr>
          <w:rFonts w:ascii="Times New Roman" w:hAnsi="Times New Roman" w:cs="Times New Roman"/>
          <w:sz w:val="12"/>
          <w:szCs w:val="12"/>
        </w:rPr>
        <w:t>контроля за</w:t>
      </w:r>
      <w:proofErr w:type="gramEnd"/>
      <w:r w:rsidRPr="00666FED">
        <w:rPr>
          <w:rFonts w:ascii="Times New Roman" w:hAnsi="Times New Roman" w:cs="Times New Roman"/>
          <w:sz w:val="12"/>
          <w:szCs w:val="12"/>
        </w:rPr>
        <w:t xml:space="preserve"> исполнением государственного задания</w:t>
      </w:r>
    </w:p>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tbl>
      <w:tblPr>
        <w:tblW w:w="6663" w:type="dxa"/>
        <w:tblInd w:w="70" w:type="dxa"/>
        <w:tblLayout w:type="fixed"/>
        <w:tblCellMar>
          <w:left w:w="70" w:type="dxa"/>
          <w:right w:w="70" w:type="dxa"/>
        </w:tblCellMar>
        <w:tblLook w:val="0000"/>
      </w:tblPr>
      <w:tblGrid>
        <w:gridCol w:w="1276"/>
        <w:gridCol w:w="1418"/>
        <w:gridCol w:w="3969"/>
      </w:tblGrid>
      <w:tr w:rsidR="00666FED" w:rsidRPr="00666FED" w:rsidTr="00AD3BED">
        <w:trPr>
          <w:cantSplit/>
          <w:trHeight w:val="480"/>
        </w:trPr>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Формы контроля</w:t>
            </w:r>
          </w:p>
        </w:tc>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Периодичность</w:t>
            </w:r>
          </w:p>
        </w:tc>
        <w:tc>
          <w:tcPr>
            <w:tcW w:w="396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Исполнительные органы государственной власти</w:t>
            </w:r>
            <w:r w:rsidRPr="00666FED">
              <w:rPr>
                <w:rFonts w:ascii="Times New Roman" w:hAnsi="Times New Roman" w:cs="Times New Roman"/>
                <w:sz w:val="12"/>
                <w:szCs w:val="12"/>
              </w:rPr>
              <w:br/>
              <w:t xml:space="preserve">области, осуществляющие </w:t>
            </w:r>
            <w:proofErr w:type="gramStart"/>
            <w:r w:rsidRPr="00666FED">
              <w:rPr>
                <w:rFonts w:ascii="Times New Roman" w:hAnsi="Times New Roman" w:cs="Times New Roman"/>
                <w:sz w:val="12"/>
                <w:szCs w:val="12"/>
              </w:rPr>
              <w:t>контроль за</w:t>
            </w:r>
            <w:proofErr w:type="gramEnd"/>
            <w:r w:rsidRPr="00666FED">
              <w:rPr>
                <w:rFonts w:ascii="Times New Roman" w:hAnsi="Times New Roman" w:cs="Times New Roman"/>
                <w:sz w:val="12"/>
                <w:szCs w:val="12"/>
              </w:rPr>
              <w:t xml:space="preserve">     </w:t>
            </w:r>
            <w:r w:rsidRPr="00666FED">
              <w:rPr>
                <w:rFonts w:ascii="Times New Roman" w:hAnsi="Times New Roman" w:cs="Times New Roman"/>
                <w:sz w:val="12"/>
                <w:szCs w:val="12"/>
              </w:rPr>
              <w:br/>
              <w:t xml:space="preserve">исполнением государственного задания    </w:t>
            </w:r>
          </w:p>
        </w:tc>
      </w:tr>
      <w:tr w:rsidR="00666FED" w:rsidRPr="00666FED" w:rsidTr="00AD3BED">
        <w:trPr>
          <w:cantSplit/>
          <w:trHeight w:val="240"/>
        </w:trPr>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96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AD3BED">
        <w:trPr>
          <w:cantSplit/>
          <w:trHeight w:val="240"/>
        </w:trPr>
        <w:tc>
          <w:tcPr>
            <w:tcW w:w="1276"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1418"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3969"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autoSpaceDE w:val="0"/>
        <w:autoSpaceDN w:val="0"/>
        <w:adjustRightInd w:val="0"/>
        <w:spacing w:after="0" w:line="240" w:lineRule="auto"/>
        <w:jc w:val="both"/>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5. Требования к отчетности об исполнении государственного задания</w:t>
      </w:r>
    </w:p>
    <w:p w:rsidR="00666FED" w:rsidRPr="00666FED" w:rsidRDefault="00666FED" w:rsidP="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5.1. Форма отчета об исполнении государственного задания</w:t>
      </w:r>
    </w:p>
    <w:tbl>
      <w:tblPr>
        <w:tblW w:w="6663" w:type="dxa"/>
        <w:tblInd w:w="70" w:type="dxa"/>
        <w:tblLayout w:type="fixed"/>
        <w:tblCellMar>
          <w:left w:w="70" w:type="dxa"/>
          <w:right w:w="70" w:type="dxa"/>
        </w:tblCellMar>
        <w:tblLook w:val="0000"/>
      </w:tblPr>
      <w:tblGrid>
        <w:gridCol w:w="1985"/>
        <w:gridCol w:w="1843"/>
        <w:gridCol w:w="2835"/>
      </w:tblGrid>
      <w:tr w:rsidR="00666FED" w:rsidRPr="00666FED" w:rsidTr="00666FED">
        <w:trPr>
          <w:cantSplit/>
          <w:trHeight w:val="600"/>
        </w:trPr>
        <w:tc>
          <w:tcPr>
            <w:tcW w:w="198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Результат, запланированный </w:t>
            </w:r>
            <w:r w:rsidRPr="00666FED">
              <w:rPr>
                <w:rFonts w:ascii="Times New Roman" w:hAnsi="Times New Roman" w:cs="Times New Roman"/>
                <w:sz w:val="12"/>
                <w:szCs w:val="12"/>
              </w:rPr>
              <w:br/>
              <w:t xml:space="preserve">в государственном задании </w:t>
            </w:r>
            <w:r w:rsidRPr="00666FED">
              <w:rPr>
                <w:rFonts w:ascii="Times New Roman" w:hAnsi="Times New Roman" w:cs="Times New Roman"/>
                <w:sz w:val="12"/>
                <w:szCs w:val="12"/>
              </w:rPr>
              <w:br/>
              <w:t xml:space="preserve">на отчетный финансовый год </w:t>
            </w:r>
          </w:p>
        </w:tc>
        <w:tc>
          <w:tcPr>
            <w:tcW w:w="184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Фактические      </w:t>
            </w:r>
            <w:r w:rsidRPr="00666FED">
              <w:rPr>
                <w:rFonts w:ascii="Times New Roman" w:hAnsi="Times New Roman" w:cs="Times New Roman"/>
                <w:sz w:val="12"/>
                <w:szCs w:val="12"/>
              </w:rPr>
              <w:br/>
              <w:t xml:space="preserve">результаты,      </w:t>
            </w:r>
            <w:r w:rsidRPr="00666FED">
              <w:rPr>
                <w:rFonts w:ascii="Times New Roman" w:hAnsi="Times New Roman" w:cs="Times New Roman"/>
                <w:sz w:val="12"/>
                <w:szCs w:val="12"/>
              </w:rPr>
              <w:br/>
              <w:t>достигнутые в отчетном</w:t>
            </w:r>
            <w:r w:rsidRPr="00666FED">
              <w:rPr>
                <w:rFonts w:ascii="Times New Roman" w:hAnsi="Times New Roman" w:cs="Times New Roman"/>
                <w:sz w:val="12"/>
                <w:szCs w:val="12"/>
              </w:rPr>
              <w:br/>
              <w:t xml:space="preserve">финансовом году    </w:t>
            </w:r>
          </w:p>
        </w:tc>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Источни</w:t>
            </w:r>
            <w:proofErr w:type="gramStart"/>
            <w:r w:rsidRPr="00666FED">
              <w:rPr>
                <w:rFonts w:ascii="Times New Roman" w:hAnsi="Times New Roman" w:cs="Times New Roman"/>
                <w:sz w:val="12"/>
                <w:szCs w:val="12"/>
              </w:rPr>
              <w:t>к(</w:t>
            </w:r>
            <w:proofErr w:type="gramEnd"/>
            <w:r w:rsidRPr="00666FED">
              <w:rPr>
                <w:rFonts w:ascii="Times New Roman" w:hAnsi="Times New Roman" w:cs="Times New Roman"/>
                <w:sz w:val="12"/>
                <w:szCs w:val="12"/>
              </w:rPr>
              <w:t>и) информации</w:t>
            </w:r>
            <w:r w:rsidRPr="00666FED">
              <w:rPr>
                <w:rFonts w:ascii="Times New Roman" w:hAnsi="Times New Roman" w:cs="Times New Roman"/>
                <w:sz w:val="12"/>
                <w:szCs w:val="12"/>
              </w:rPr>
              <w:br/>
              <w:t xml:space="preserve">о фактически     </w:t>
            </w:r>
            <w:r w:rsidRPr="00666FED">
              <w:rPr>
                <w:rFonts w:ascii="Times New Roman" w:hAnsi="Times New Roman" w:cs="Times New Roman"/>
                <w:sz w:val="12"/>
                <w:szCs w:val="12"/>
              </w:rPr>
              <w:br/>
              <w:t xml:space="preserve">достигнутых      </w:t>
            </w:r>
            <w:r w:rsidRPr="00666FED">
              <w:rPr>
                <w:rFonts w:ascii="Times New Roman" w:hAnsi="Times New Roman" w:cs="Times New Roman"/>
                <w:sz w:val="12"/>
                <w:szCs w:val="12"/>
              </w:rPr>
              <w:br/>
              <w:t xml:space="preserve">результатах      </w:t>
            </w:r>
          </w:p>
        </w:tc>
      </w:tr>
      <w:tr w:rsidR="00666FED" w:rsidRPr="00666FED" w:rsidTr="00666FED">
        <w:trPr>
          <w:cantSplit/>
          <w:trHeight w:val="240"/>
        </w:trPr>
        <w:tc>
          <w:tcPr>
            <w:tcW w:w="198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1.                         </w:t>
            </w:r>
          </w:p>
        </w:tc>
        <w:tc>
          <w:tcPr>
            <w:tcW w:w="184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r w:rsidR="00666FED" w:rsidRPr="00666FED" w:rsidTr="00666FED">
        <w:trPr>
          <w:cantSplit/>
          <w:trHeight w:val="240"/>
        </w:trPr>
        <w:tc>
          <w:tcPr>
            <w:tcW w:w="198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r w:rsidRPr="00666FED">
              <w:rPr>
                <w:rFonts w:ascii="Times New Roman" w:hAnsi="Times New Roman" w:cs="Times New Roman"/>
                <w:sz w:val="12"/>
                <w:szCs w:val="12"/>
              </w:rPr>
              <w:t xml:space="preserve">2.                         </w:t>
            </w:r>
          </w:p>
        </w:tc>
        <w:tc>
          <w:tcPr>
            <w:tcW w:w="1843"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c>
          <w:tcPr>
            <w:tcW w:w="2835" w:type="dxa"/>
            <w:tcBorders>
              <w:top w:val="single" w:sz="6" w:space="0" w:color="auto"/>
              <w:left w:val="single" w:sz="6" w:space="0" w:color="auto"/>
              <w:bottom w:val="single" w:sz="6" w:space="0" w:color="auto"/>
              <w:right w:val="single" w:sz="6" w:space="0" w:color="auto"/>
            </w:tcBorders>
          </w:tcPr>
          <w:p w:rsidR="00666FED" w:rsidRPr="00666FED" w:rsidRDefault="00666FED">
            <w:pPr>
              <w:pStyle w:val="ConsPlusCell"/>
              <w:widowControl/>
              <w:rPr>
                <w:rFonts w:ascii="Times New Roman" w:hAnsi="Times New Roman" w:cs="Times New Roman"/>
                <w:sz w:val="12"/>
                <w:szCs w:val="12"/>
              </w:rPr>
            </w:pPr>
          </w:p>
        </w:tc>
      </w:tr>
    </w:tbl>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5.2. Сроки представления отчетов об исполнении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5.3. Иные требования к отчетности об исполнении государственного задания</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___________________________________________________________________________</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6. Иная информация, необходимая для исполнения  (</w:t>
      </w:r>
      <w:proofErr w:type="gramStart"/>
      <w:r w:rsidRPr="00666FED">
        <w:rPr>
          <w:rFonts w:ascii="Times New Roman" w:hAnsi="Times New Roman" w:cs="Times New Roman"/>
          <w:sz w:val="12"/>
          <w:szCs w:val="12"/>
        </w:rPr>
        <w:t>контроля  за</w:t>
      </w:r>
      <w:proofErr w:type="gramEnd"/>
      <w:r w:rsidRPr="00666FED">
        <w:rPr>
          <w:rFonts w:ascii="Times New Roman" w:hAnsi="Times New Roman" w:cs="Times New Roman"/>
          <w:sz w:val="12"/>
          <w:szCs w:val="12"/>
        </w:rPr>
        <w:t xml:space="preserve">  исполнением)</w:t>
      </w:r>
    </w:p>
    <w:p w:rsidR="00666FED" w:rsidRPr="00666FED" w:rsidRDefault="00666FED">
      <w:pPr>
        <w:pStyle w:val="ConsPlusNonformat"/>
        <w:widowControl/>
        <w:rPr>
          <w:rFonts w:ascii="Times New Roman" w:hAnsi="Times New Roman" w:cs="Times New Roman"/>
          <w:sz w:val="12"/>
          <w:szCs w:val="12"/>
        </w:rPr>
      </w:pPr>
      <w:r w:rsidRPr="00666FED">
        <w:rPr>
          <w:rFonts w:ascii="Times New Roman" w:hAnsi="Times New Roman" w:cs="Times New Roman"/>
          <w:sz w:val="12"/>
          <w:szCs w:val="12"/>
        </w:rPr>
        <w:t>государственного задания</w:t>
      </w:r>
    </w:p>
    <w:p w:rsidR="00666FED" w:rsidRPr="00666FED" w:rsidRDefault="00666FED">
      <w:pPr>
        <w:pStyle w:val="ConsPlusNonformat"/>
        <w:widowControl/>
        <w:rPr>
          <w:rFonts w:ascii="Times New Roman" w:hAnsi="Times New Roman" w:cs="Times New Roman"/>
          <w:sz w:val="12"/>
          <w:szCs w:val="12"/>
        </w:rPr>
      </w:pPr>
    </w:p>
    <w:p w:rsidR="00666FED" w:rsidRDefault="00666FED">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Default="00A61CFB">
      <w:pPr>
        <w:pStyle w:val="ConsPlusNonformat"/>
        <w:widowControl/>
        <w:rPr>
          <w:rFonts w:ascii="Times New Roman" w:hAnsi="Times New Roman" w:cs="Times New Roman"/>
          <w:sz w:val="12"/>
          <w:szCs w:val="12"/>
        </w:rPr>
      </w:pPr>
    </w:p>
    <w:p w:rsidR="00A61CFB" w:rsidRPr="00666FED" w:rsidRDefault="00A61CFB">
      <w:pPr>
        <w:pStyle w:val="ConsPlusNonformat"/>
        <w:widowControl/>
        <w:rPr>
          <w:rFonts w:ascii="Times New Roman" w:hAnsi="Times New Roman" w:cs="Times New Roman"/>
          <w:sz w:val="12"/>
          <w:szCs w:val="12"/>
        </w:rPr>
      </w:pPr>
    </w:p>
    <w:p w:rsidR="00666FED" w:rsidRPr="00666FED" w:rsidRDefault="00666FED">
      <w:pPr>
        <w:pStyle w:val="ConsPlusNonformat"/>
        <w:widowControl/>
        <w:rPr>
          <w:rFonts w:ascii="Times New Roman" w:hAnsi="Times New Roman" w:cs="Times New Roman"/>
          <w:sz w:val="12"/>
          <w:szCs w:val="12"/>
        </w:rPr>
      </w:pPr>
    </w:p>
    <w:p w:rsidR="00666FED" w:rsidRPr="00666FED" w:rsidRDefault="00666FED" w:rsidP="00666FED">
      <w:pPr>
        <w:pStyle w:val="ConsPlusNonformat"/>
        <w:widowControl/>
        <w:jc w:val="right"/>
        <w:rPr>
          <w:rFonts w:ascii="Times New Roman" w:hAnsi="Times New Roman" w:cs="Times New Roman"/>
        </w:rPr>
      </w:pPr>
      <w:r>
        <w:rPr>
          <w:rFonts w:ascii="Times New Roman" w:hAnsi="Times New Roman" w:cs="Times New Roman"/>
          <w:sz w:val="12"/>
          <w:szCs w:val="12"/>
        </w:rPr>
        <w:lastRenderedPageBreak/>
        <w:t xml:space="preserve">  </w:t>
      </w:r>
      <w:r w:rsidRPr="00666FED">
        <w:rPr>
          <w:rFonts w:ascii="Times New Roman" w:hAnsi="Times New Roman" w:cs="Times New Roman"/>
        </w:rPr>
        <w:t>Приложение 2</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к постановлению</w:t>
      </w:r>
    </w:p>
    <w:p w:rsidR="00666FED" w:rsidRPr="00666FED" w:rsidRDefault="00666FED">
      <w:pPr>
        <w:autoSpaceDE w:val="0"/>
        <w:autoSpaceDN w:val="0"/>
        <w:adjustRightInd w:val="0"/>
        <w:spacing w:after="0" w:line="240" w:lineRule="auto"/>
        <w:jc w:val="right"/>
        <w:rPr>
          <w:rFonts w:ascii="Times New Roman" w:hAnsi="Times New Roman" w:cs="Times New Roman"/>
          <w:sz w:val="20"/>
          <w:szCs w:val="20"/>
        </w:rPr>
      </w:pPr>
      <w:r w:rsidRPr="00666FED">
        <w:rPr>
          <w:rFonts w:ascii="Times New Roman" w:hAnsi="Times New Roman" w:cs="Times New Roman"/>
          <w:sz w:val="20"/>
          <w:szCs w:val="20"/>
        </w:rPr>
        <w:t>администрации области</w:t>
      </w:r>
    </w:p>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Утверждаю</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____________________________________</w:t>
      </w:r>
    </w:p>
    <w:p w:rsidR="00666FED" w:rsidRPr="00666FED" w:rsidRDefault="00666FED">
      <w:pPr>
        <w:pStyle w:val="ConsPlusNonformat"/>
        <w:widowControl/>
        <w:rPr>
          <w:rFonts w:ascii="Times New Roman" w:hAnsi="Times New Roman" w:cs="Times New Roman"/>
        </w:rPr>
      </w:pPr>
      <w:proofErr w:type="gramStart"/>
      <w:r w:rsidRPr="00666FED">
        <w:rPr>
          <w:rFonts w:ascii="Times New Roman" w:hAnsi="Times New Roman" w:cs="Times New Roman"/>
        </w:rPr>
        <w:t>(подпись, ф.и.о. руководителя</w:t>
      </w:r>
      <w:proofErr w:type="gramEnd"/>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исполнительного органа государственной власти области,</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осуществляющего функции и полномочия учредителя</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областного государственного казенного, бюджетного или автономного</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учреждения, созданного на базе имущества, находящегося</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в государственной собственности)</w:t>
      </w:r>
    </w:p>
    <w:p w:rsidR="00666FED" w:rsidRPr="00666FED" w:rsidRDefault="00666FED">
      <w:pPr>
        <w:pStyle w:val="ConsPlusNonformat"/>
        <w:widowControl/>
        <w:rPr>
          <w:rFonts w:ascii="Times New Roman" w:hAnsi="Times New Roman" w:cs="Times New Roman"/>
        </w:rPr>
      </w:pP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 xml:space="preserve">"__" ____________________ </w:t>
      </w:r>
      <w:proofErr w:type="gramStart"/>
      <w:r w:rsidRPr="00666FED">
        <w:rPr>
          <w:rFonts w:ascii="Times New Roman" w:hAnsi="Times New Roman" w:cs="Times New Roman"/>
        </w:rPr>
        <w:t>г</w:t>
      </w:r>
      <w:proofErr w:type="gramEnd"/>
      <w:r w:rsidRPr="00666FED">
        <w:rPr>
          <w:rFonts w:ascii="Times New Roman" w:hAnsi="Times New Roman" w:cs="Times New Roman"/>
        </w:rPr>
        <w:t>.</w:t>
      </w:r>
    </w:p>
    <w:p w:rsidR="00666FED" w:rsidRPr="00666FED" w:rsidRDefault="00666FED">
      <w:pPr>
        <w:pStyle w:val="ConsPlusNonformat"/>
        <w:widowControl/>
        <w:rPr>
          <w:rFonts w:ascii="Times New Roman" w:hAnsi="Times New Roman" w:cs="Times New Roman"/>
        </w:rPr>
      </w:pP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 xml:space="preserve">                                   ФОРМА</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 xml:space="preserve">     перечня государственных услуг (работ), оказываемых (выполняемых)</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 xml:space="preserve">   </w:t>
      </w:r>
      <w:proofErr w:type="gramStart"/>
      <w:r w:rsidRPr="00666FED">
        <w:rPr>
          <w:rFonts w:ascii="Times New Roman" w:hAnsi="Times New Roman" w:cs="Times New Roman"/>
        </w:rPr>
        <w:t>находящимися</w:t>
      </w:r>
      <w:proofErr w:type="gramEnd"/>
      <w:r w:rsidRPr="00666FED">
        <w:rPr>
          <w:rFonts w:ascii="Times New Roman" w:hAnsi="Times New Roman" w:cs="Times New Roman"/>
        </w:rPr>
        <w:t xml:space="preserve"> в ведении исполнительных органов государственной власти</w:t>
      </w:r>
    </w:p>
    <w:p w:rsidR="00666FED" w:rsidRPr="00666FED" w:rsidRDefault="00666FED">
      <w:pPr>
        <w:pStyle w:val="ConsPlusNonformat"/>
        <w:widowControl/>
        <w:rPr>
          <w:rFonts w:ascii="Times New Roman" w:hAnsi="Times New Roman" w:cs="Times New Roman"/>
        </w:rPr>
      </w:pPr>
      <w:r w:rsidRPr="00666FED">
        <w:rPr>
          <w:rFonts w:ascii="Times New Roman" w:hAnsi="Times New Roman" w:cs="Times New Roman"/>
        </w:rPr>
        <w:t>области областными государственными учреждениями в качестве основных видов</w:t>
      </w:r>
      <w:r w:rsidR="00B51565">
        <w:rPr>
          <w:rFonts w:ascii="Times New Roman" w:hAnsi="Times New Roman" w:cs="Times New Roman"/>
        </w:rPr>
        <w:t xml:space="preserve"> </w:t>
      </w:r>
      <w:r w:rsidRPr="00666FED">
        <w:rPr>
          <w:rFonts w:ascii="Times New Roman" w:hAnsi="Times New Roman" w:cs="Times New Roman"/>
        </w:rPr>
        <w:t>деятельности</w:t>
      </w:r>
    </w:p>
    <w:p w:rsidR="00666FED" w:rsidRPr="00666FED" w:rsidRDefault="00666FED">
      <w:pPr>
        <w:autoSpaceDE w:val="0"/>
        <w:autoSpaceDN w:val="0"/>
        <w:adjustRightInd w:val="0"/>
        <w:spacing w:after="0" w:line="240" w:lineRule="auto"/>
        <w:jc w:val="both"/>
        <w:rPr>
          <w:rFonts w:ascii="Times New Roman" w:hAnsi="Times New Roman" w:cs="Times New Roman"/>
          <w:sz w:val="20"/>
          <w:szCs w:val="20"/>
        </w:rPr>
      </w:pPr>
    </w:p>
    <w:tbl>
      <w:tblPr>
        <w:tblW w:w="7088" w:type="dxa"/>
        <w:tblInd w:w="70" w:type="dxa"/>
        <w:tblLayout w:type="fixed"/>
        <w:tblCellMar>
          <w:left w:w="70" w:type="dxa"/>
          <w:right w:w="70" w:type="dxa"/>
        </w:tblCellMar>
        <w:tblLook w:val="04A0"/>
      </w:tblPr>
      <w:tblGrid>
        <w:gridCol w:w="427"/>
        <w:gridCol w:w="1274"/>
        <w:gridCol w:w="1134"/>
        <w:gridCol w:w="1418"/>
        <w:gridCol w:w="1417"/>
        <w:gridCol w:w="1418"/>
      </w:tblGrid>
      <w:tr w:rsidR="00B51565" w:rsidRPr="00C31C64" w:rsidTr="00AD3BED">
        <w:trPr>
          <w:cantSplit/>
          <w:trHeight w:val="574"/>
        </w:trPr>
        <w:tc>
          <w:tcPr>
            <w:tcW w:w="427"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w:t>
            </w:r>
          </w:p>
        </w:tc>
        <w:tc>
          <w:tcPr>
            <w:tcW w:w="1274"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 xml:space="preserve">Наименование государственной услуги </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 xml:space="preserve">Категории потребителей государственной услуги </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 xml:space="preserve">Перечень и единицы изменения показателей объема государственной услуги </w:t>
            </w:r>
          </w:p>
        </w:tc>
        <w:tc>
          <w:tcPr>
            <w:tcW w:w="1417"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Показатели, характеризующие качество государственной услуги</w:t>
            </w:r>
            <w:proofErr w:type="gramStart"/>
            <w:r w:rsidRPr="00C31C64">
              <w:rPr>
                <w:rFonts w:ascii="Times New Roman" w:hAnsi="Times New Roman" w:cs="Times New Roman"/>
                <w:sz w:val="16"/>
                <w:szCs w:val="16"/>
                <w:vertAlign w:val="superscript"/>
              </w:rPr>
              <w:t>1</w:t>
            </w:r>
            <w:proofErr w:type="gramEnd"/>
          </w:p>
        </w:tc>
        <w:tc>
          <w:tcPr>
            <w:tcW w:w="1418"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Наименования государственных  учреждений (групп учреждений), оказывающих государственную услугу</w:t>
            </w:r>
            <w:proofErr w:type="gramStart"/>
            <w:r w:rsidRPr="00C31C64">
              <w:rPr>
                <w:rFonts w:ascii="Times New Roman" w:hAnsi="Times New Roman" w:cs="Times New Roman"/>
                <w:sz w:val="16"/>
                <w:szCs w:val="16"/>
                <w:vertAlign w:val="superscript"/>
              </w:rPr>
              <w:t>1</w:t>
            </w:r>
            <w:proofErr w:type="gramEnd"/>
          </w:p>
        </w:tc>
      </w:tr>
      <w:tr w:rsidR="00B51565" w:rsidRPr="00C31C64" w:rsidTr="00AD3BED">
        <w:trPr>
          <w:cantSplit/>
          <w:trHeight w:val="123"/>
        </w:trPr>
        <w:tc>
          <w:tcPr>
            <w:tcW w:w="427"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1</w:t>
            </w:r>
          </w:p>
        </w:tc>
        <w:tc>
          <w:tcPr>
            <w:tcW w:w="1274"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2</w:t>
            </w:r>
          </w:p>
        </w:tc>
        <w:tc>
          <w:tcPr>
            <w:tcW w:w="1134"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4</w:t>
            </w:r>
          </w:p>
        </w:tc>
        <w:tc>
          <w:tcPr>
            <w:tcW w:w="1417"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5</w:t>
            </w:r>
          </w:p>
        </w:tc>
        <w:tc>
          <w:tcPr>
            <w:tcW w:w="1418" w:type="dxa"/>
            <w:tcBorders>
              <w:top w:val="single" w:sz="6" w:space="0" w:color="auto"/>
              <w:left w:val="single" w:sz="6" w:space="0" w:color="auto"/>
              <w:bottom w:val="single" w:sz="6" w:space="0" w:color="auto"/>
              <w:right w:val="single" w:sz="6" w:space="0" w:color="auto"/>
            </w:tcBorders>
            <w:vAlign w:val="center"/>
            <w:hideMark/>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6</w:t>
            </w:r>
          </w:p>
        </w:tc>
      </w:tr>
      <w:tr w:rsidR="00B51565" w:rsidRPr="00C31C64" w:rsidTr="00AD3BED">
        <w:trPr>
          <w:cantSplit/>
          <w:trHeight w:val="123"/>
        </w:trPr>
        <w:tc>
          <w:tcPr>
            <w:tcW w:w="427" w:type="dxa"/>
            <w:tcBorders>
              <w:top w:val="single" w:sz="6" w:space="0" w:color="auto"/>
              <w:left w:val="single" w:sz="6" w:space="0" w:color="auto"/>
              <w:bottom w:val="single" w:sz="6" w:space="0" w:color="auto"/>
              <w:right w:val="single" w:sz="6" w:space="0" w:color="auto"/>
            </w:tcBorders>
          </w:tcPr>
          <w:p w:rsidR="00B51565" w:rsidRPr="00C31C64" w:rsidRDefault="00B51565" w:rsidP="0034774F">
            <w:pPr>
              <w:pStyle w:val="ConsPlusCell"/>
              <w:jc w:val="center"/>
              <w:rPr>
                <w:rFonts w:ascii="Times New Roman" w:hAnsi="Times New Roman" w:cs="Times New Roman"/>
                <w:sz w:val="16"/>
                <w:szCs w:val="16"/>
              </w:rPr>
            </w:pPr>
            <w:r w:rsidRPr="00C31C64">
              <w:rPr>
                <w:rFonts w:ascii="Times New Roman" w:hAnsi="Times New Roman" w:cs="Times New Roman"/>
                <w:sz w:val="16"/>
                <w:szCs w:val="16"/>
              </w:rPr>
              <w:t>1</w:t>
            </w:r>
          </w:p>
        </w:tc>
        <w:tc>
          <w:tcPr>
            <w:tcW w:w="1274" w:type="dxa"/>
            <w:tcBorders>
              <w:top w:val="single" w:sz="6" w:space="0" w:color="auto"/>
              <w:left w:val="single" w:sz="6" w:space="0" w:color="auto"/>
              <w:bottom w:val="single" w:sz="6" w:space="0" w:color="auto"/>
              <w:right w:val="single" w:sz="6" w:space="0" w:color="auto"/>
            </w:tcBorders>
          </w:tcPr>
          <w:p w:rsidR="00B51565" w:rsidRPr="00C31C64" w:rsidRDefault="00B51565" w:rsidP="0034774F">
            <w:pPr>
              <w:pStyle w:val="ConsPlusCell"/>
              <w:rPr>
                <w:rFonts w:ascii="Times New Roman" w:hAnsi="Times New Roman" w:cs="Times New Roman"/>
                <w:sz w:val="16"/>
                <w:szCs w:val="16"/>
              </w:rPr>
            </w:pPr>
          </w:p>
        </w:tc>
        <w:tc>
          <w:tcPr>
            <w:tcW w:w="1134" w:type="dxa"/>
            <w:tcBorders>
              <w:top w:val="single" w:sz="6" w:space="0" w:color="auto"/>
              <w:left w:val="single" w:sz="6" w:space="0" w:color="auto"/>
              <w:bottom w:val="single" w:sz="6" w:space="0" w:color="auto"/>
              <w:right w:val="single" w:sz="6" w:space="0" w:color="auto"/>
            </w:tcBorders>
          </w:tcPr>
          <w:p w:rsidR="00B51565" w:rsidRPr="00C31C64" w:rsidRDefault="00B51565" w:rsidP="00B51565">
            <w:pPr>
              <w:pStyle w:val="a3"/>
              <w:tabs>
                <w:tab w:val="left" w:pos="213"/>
              </w:tabs>
              <w:ind w:left="213"/>
              <w:jc w:val="both"/>
              <w:rPr>
                <w:sz w:val="16"/>
                <w:szCs w:val="16"/>
              </w:rPr>
            </w:pPr>
          </w:p>
        </w:tc>
        <w:tc>
          <w:tcPr>
            <w:tcW w:w="1418" w:type="dxa"/>
            <w:tcBorders>
              <w:top w:val="single" w:sz="6" w:space="0" w:color="auto"/>
              <w:left w:val="single" w:sz="6" w:space="0" w:color="auto"/>
              <w:bottom w:val="single" w:sz="6" w:space="0" w:color="auto"/>
              <w:right w:val="single" w:sz="6" w:space="0" w:color="auto"/>
            </w:tcBorders>
          </w:tcPr>
          <w:p w:rsidR="00B51565" w:rsidRPr="00C31C64" w:rsidRDefault="00B51565" w:rsidP="00B51565">
            <w:pPr>
              <w:pStyle w:val="ConsPlusCell"/>
              <w:widowControl/>
              <w:ind w:left="355"/>
              <w:rPr>
                <w:rFonts w:ascii="Times New Roman" w:hAnsi="Times New Roman" w:cs="Times New Roman"/>
                <w:sz w:val="16"/>
                <w:szCs w:val="16"/>
              </w:rPr>
            </w:pPr>
          </w:p>
        </w:tc>
        <w:tc>
          <w:tcPr>
            <w:tcW w:w="1417" w:type="dxa"/>
            <w:tcBorders>
              <w:top w:val="single" w:sz="6" w:space="0" w:color="auto"/>
              <w:left w:val="single" w:sz="6" w:space="0" w:color="auto"/>
              <w:bottom w:val="single" w:sz="6" w:space="0" w:color="auto"/>
              <w:right w:val="single" w:sz="6" w:space="0" w:color="auto"/>
            </w:tcBorders>
          </w:tcPr>
          <w:p w:rsidR="00B51565" w:rsidRPr="00C31C64" w:rsidRDefault="00B51565" w:rsidP="00B51565">
            <w:pPr>
              <w:pStyle w:val="ConsPlusCell"/>
              <w:widowControl/>
              <w:ind w:left="355"/>
              <w:jc w:val="both"/>
              <w:rPr>
                <w:rFonts w:ascii="Times New Roman" w:hAnsi="Times New Roman" w:cs="Times New Roman"/>
                <w:sz w:val="16"/>
                <w:szCs w:val="16"/>
              </w:rPr>
            </w:pPr>
          </w:p>
        </w:tc>
        <w:tc>
          <w:tcPr>
            <w:tcW w:w="1418" w:type="dxa"/>
            <w:tcBorders>
              <w:top w:val="single" w:sz="6" w:space="0" w:color="auto"/>
              <w:left w:val="single" w:sz="6" w:space="0" w:color="auto"/>
              <w:bottom w:val="single" w:sz="6" w:space="0" w:color="auto"/>
              <w:right w:val="single" w:sz="6" w:space="0" w:color="auto"/>
            </w:tcBorders>
          </w:tcPr>
          <w:p w:rsidR="00B51565" w:rsidRPr="00C31C64" w:rsidRDefault="00B51565" w:rsidP="0034774F">
            <w:pPr>
              <w:pStyle w:val="ConsPlusCell"/>
              <w:jc w:val="both"/>
              <w:rPr>
                <w:rFonts w:ascii="Times New Roman" w:hAnsi="Times New Roman" w:cs="Times New Roman"/>
                <w:sz w:val="16"/>
                <w:szCs w:val="16"/>
              </w:rPr>
            </w:pPr>
          </w:p>
        </w:tc>
      </w:tr>
    </w:tbl>
    <w:p w:rsidR="00666FED" w:rsidRPr="00666FED" w:rsidRDefault="00666FED">
      <w:pPr>
        <w:autoSpaceDE w:val="0"/>
        <w:autoSpaceDN w:val="0"/>
        <w:adjustRightInd w:val="0"/>
        <w:spacing w:after="0" w:line="240" w:lineRule="auto"/>
        <w:ind w:firstLine="540"/>
        <w:jc w:val="both"/>
        <w:rPr>
          <w:rFonts w:ascii="Times New Roman" w:hAnsi="Times New Roman" w:cs="Times New Roman"/>
          <w:sz w:val="20"/>
          <w:szCs w:val="20"/>
        </w:rPr>
      </w:pPr>
    </w:p>
    <w:p w:rsidR="00666FED" w:rsidRPr="00666FED" w:rsidRDefault="00666FED">
      <w:pPr>
        <w:pStyle w:val="ConsPlusNonformat"/>
        <w:widowControl/>
        <w:pBdr>
          <w:top w:val="single" w:sz="6" w:space="0" w:color="auto"/>
        </w:pBdr>
        <w:rPr>
          <w:rFonts w:ascii="Times New Roman" w:hAnsi="Times New Roman" w:cs="Times New Roman"/>
        </w:rPr>
      </w:pPr>
    </w:p>
    <w:p w:rsidR="00D652A9" w:rsidRPr="00666FED" w:rsidRDefault="00D652A9">
      <w:pPr>
        <w:rPr>
          <w:rFonts w:ascii="Times New Roman" w:hAnsi="Times New Roman" w:cs="Times New Roman"/>
          <w:sz w:val="20"/>
          <w:szCs w:val="20"/>
        </w:rPr>
      </w:pPr>
    </w:p>
    <w:sectPr w:rsidR="00D652A9" w:rsidRPr="00666FED" w:rsidSect="00666FED">
      <w:pgSz w:w="8419"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FCA"/>
    <w:multiLevelType w:val="hybridMultilevel"/>
    <w:tmpl w:val="3A18238A"/>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5F71FE"/>
    <w:multiLevelType w:val="hybridMultilevel"/>
    <w:tmpl w:val="6534D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B053D1"/>
    <w:multiLevelType w:val="hybridMultilevel"/>
    <w:tmpl w:val="AD1A5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94459"/>
    <w:multiLevelType w:val="hybridMultilevel"/>
    <w:tmpl w:val="8DD0DA10"/>
    <w:lvl w:ilvl="0" w:tplc="6D26EA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2D3D12"/>
    <w:multiLevelType w:val="hybridMultilevel"/>
    <w:tmpl w:val="456EE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bookFoldPrinting/>
  <w:drawingGridHorizontalSpacing w:val="110"/>
  <w:displayHorizontalDrawingGridEvery w:val="2"/>
  <w:characterSpacingControl w:val="doNotCompress"/>
  <w:compat/>
  <w:rsids>
    <w:rsidRoot w:val="00666FED"/>
    <w:rsid w:val="000928A3"/>
    <w:rsid w:val="00666FED"/>
    <w:rsid w:val="006F4FB2"/>
    <w:rsid w:val="007B6D59"/>
    <w:rsid w:val="008B492A"/>
    <w:rsid w:val="00A61CFB"/>
    <w:rsid w:val="00AD3BED"/>
    <w:rsid w:val="00B51565"/>
    <w:rsid w:val="00D65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66FED"/>
    <w:pPr>
      <w:widowControl w:val="0"/>
      <w:autoSpaceDE w:val="0"/>
      <w:autoSpaceDN w:val="0"/>
      <w:adjustRightInd w:val="0"/>
      <w:spacing w:after="0" w:line="240" w:lineRule="auto"/>
    </w:pPr>
    <w:rPr>
      <w:rFonts w:ascii="Courier" w:eastAsiaTheme="minorEastAsia" w:hAnsi="Courier" w:cs="Courier"/>
      <w:sz w:val="20"/>
      <w:szCs w:val="20"/>
      <w:lang w:eastAsia="ru-RU"/>
    </w:rPr>
  </w:style>
  <w:style w:type="paragraph" w:customStyle="1" w:styleId="ConsPlusTitle">
    <w:name w:val="ConsPlusTitle"/>
    <w:uiPriority w:val="99"/>
    <w:rsid w:val="00666FE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666F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5156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B51565"/>
    <w:rPr>
      <w:rFonts w:ascii="Times New Roman" w:hAnsi="Times New Roman" w:cs="Times New Roman"/>
      <w:sz w:val="22"/>
      <w:szCs w:val="22"/>
    </w:rPr>
  </w:style>
  <w:style w:type="paragraph" w:customStyle="1" w:styleId="ConsPlusNormal">
    <w:name w:val="ConsPlusNormal"/>
    <w:rsid w:val="00A61CFB"/>
    <w:pPr>
      <w:widowControl w:val="0"/>
      <w:autoSpaceDE w:val="0"/>
      <w:autoSpaceDN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2855</Words>
  <Characters>16280</Characters>
  <Application>Microsoft Office Word</Application>
  <DocSecurity>0</DocSecurity>
  <Lines>135</Lines>
  <Paragraphs>38</Paragraphs>
  <ScaleCrop>false</ScaleCrop>
  <Company>Reanimator Extreme Edition</Company>
  <LinksUpToDate>false</LinksUpToDate>
  <CharactersWithSpaces>19097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2011-03-24T07:21:00Z</cp:lastPrinted>
  <dcterms:created xsi:type="dcterms:W3CDTF">2011-03-24T06:57:00Z</dcterms:created>
  <dcterms:modified xsi:type="dcterms:W3CDTF">2011-03-24T07:23:00Z</dcterms:modified>
</cp:coreProperties>
</file>